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00CA" w:rsidRDefault="007010CD">
      <w:pPr>
        <w:tabs>
          <w:tab w:val="left" w:pos="6571"/>
        </w:tabs>
        <w:spacing w:line="360" w:lineRule="auto"/>
        <w:ind w:left="6328" w:firstLine="992"/>
        <w:jc w:val="right"/>
        <w:rPr>
          <w:rFonts w:ascii="Assistant" w:eastAsia="Assistant" w:hAnsi="Assistant" w:cs="Assistant"/>
          <w:b/>
        </w:rPr>
      </w:pPr>
      <w:r>
        <w:rPr>
          <w:rFonts w:ascii="Assistant" w:eastAsia="Assistant" w:hAnsi="Assistant" w:cs="Assistant"/>
          <w:b/>
        </w:rPr>
        <w:t>2.7.2023</w:t>
      </w:r>
    </w:p>
    <w:p w:rsidR="003200CA" w:rsidRDefault="003200CA">
      <w:pPr>
        <w:tabs>
          <w:tab w:val="left" w:pos="6571"/>
        </w:tabs>
        <w:spacing w:line="360" w:lineRule="auto"/>
        <w:jc w:val="both"/>
        <w:rPr>
          <w:rFonts w:ascii="Assistant" w:eastAsia="Assistant" w:hAnsi="Assistant" w:cs="Assistant"/>
          <w:b/>
          <w:sz w:val="26"/>
          <w:szCs w:val="26"/>
        </w:rPr>
      </w:pPr>
      <w:bookmarkStart w:id="0" w:name="gjdgxs" w:colFirst="0" w:colLast="0"/>
      <w:bookmarkEnd w:id="0"/>
    </w:p>
    <w:p w:rsidR="00251CD7" w:rsidRDefault="00251CD7" w:rsidP="00251CD7">
      <w:pPr>
        <w:spacing w:line="360" w:lineRule="auto"/>
        <w:jc w:val="center"/>
        <w:rPr>
          <w:rFonts w:ascii="Assistant" w:eastAsia="Assistant" w:hAnsi="Assistant" w:cs="Assistant"/>
          <w:sz w:val="24"/>
          <w:szCs w:val="24"/>
          <w:rtl/>
        </w:rPr>
      </w:pPr>
      <w:bookmarkStart w:id="1" w:name="1fob9te" w:colFirst="0" w:colLast="0"/>
      <w:bookmarkEnd w:id="1"/>
      <w:r w:rsidRPr="00251CD7">
        <w:rPr>
          <w:rFonts w:ascii="Assistant" w:eastAsia="Assistant" w:hAnsi="Assistant" w:cs="Assistant"/>
          <w:sz w:val="28"/>
          <w:szCs w:val="28"/>
          <w:u w:val="single"/>
          <w:rtl/>
        </w:rPr>
        <w:t xml:space="preserve">פנייה </w:t>
      </w:r>
      <w:r>
        <w:rPr>
          <w:rFonts w:ascii="Assistant" w:eastAsia="Assistant" w:hAnsi="Assistant" w:cs="Assistant"/>
          <w:sz w:val="28"/>
          <w:szCs w:val="28"/>
          <w:u w:val="single"/>
          <w:rtl/>
        </w:rPr>
        <w:t>מוקדמת לקבלת מידע 146-2023</w:t>
      </w:r>
      <w:r w:rsidRPr="00251CD7">
        <w:rPr>
          <w:rFonts w:ascii="Assistant" w:eastAsia="Assistant" w:hAnsi="Assistant" w:cs="Assistant"/>
          <w:sz w:val="28"/>
          <w:szCs w:val="28"/>
          <w:u w:val="single"/>
          <w:rtl/>
        </w:rPr>
        <w:t>(</w:t>
      </w:r>
      <w:r w:rsidRPr="00251CD7">
        <w:rPr>
          <w:rFonts w:ascii="Assistant" w:eastAsia="Assistant" w:hAnsi="Assistant" w:cs="Assistant"/>
          <w:sz w:val="28"/>
          <w:szCs w:val="28"/>
          <w:u w:val="single"/>
        </w:rPr>
        <w:t>RFI</w:t>
      </w:r>
      <w:r w:rsidRPr="00251CD7">
        <w:rPr>
          <w:rFonts w:ascii="Assistant" w:eastAsia="Assistant" w:hAnsi="Assistant" w:cs="Assistant"/>
          <w:sz w:val="28"/>
          <w:szCs w:val="28"/>
          <w:u w:val="single"/>
          <w:rtl/>
        </w:rPr>
        <w:t>) בנושא ניוד מידע רפואי</w:t>
      </w:r>
      <w:r>
        <w:rPr>
          <w:rFonts w:ascii="Assistant" w:eastAsia="Assistant" w:hAnsi="Assistant" w:cs="Assistant" w:hint="cs"/>
          <w:sz w:val="28"/>
          <w:szCs w:val="28"/>
          <w:u w:val="single"/>
          <w:rtl/>
        </w:rPr>
        <w:t xml:space="preserve"> </w:t>
      </w:r>
      <w:r>
        <w:rPr>
          <w:rFonts w:ascii="Assistant" w:eastAsia="Assistant" w:hAnsi="Assistant" w:cs="Assistant"/>
          <w:sz w:val="28"/>
          <w:szCs w:val="28"/>
          <w:u w:val="single"/>
        </w:rPr>
        <w:t xml:space="preserve">EMR on FHIR" </w:t>
      </w:r>
      <w:bookmarkStart w:id="2" w:name="30j0zll" w:colFirst="0" w:colLast="0"/>
      <w:bookmarkEnd w:id="2"/>
      <w:r>
        <w:rPr>
          <w:rFonts w:ascii="Assistant" w:eastAsia="Assistant" w:hAnsi="Assistant" w:cs="Assistant" w:hint="cs"/>
          <w:b/>
          <w:sz w:val="28"/>
          <w:szCs w:val="28"/>
          <w:rtl/>
        </w:rPr>
        <w:t>"</w:t>
      </w:r>
      <w:bookmarkStart w:id="3" w:name="_GoBack"/>
      <w:bookmarkEnd w:id="3"/>
    </w:p>
    <w:p w:rsidR="003200CA" w:rsidRDefault="00204467" w:rsidP="001F3C83">
      <w:pPr>
        <w:spacing w:line="360" w:lineRule="auto"/>
        <w:jc w:val="both"/>
        <w:rPr>
          <w:rFonts w:ascii="Assistant" w:eastAsia="Assistant" w:hAnsi="Assistant" w:cs="Assistant"/>
          <w:sz w:val="24"/>
          <w:szCs w:val="24"/>
        </w:rPr>
      </w:pPr>
      <w:r>
        <w:rPr>
          <w:rFonts w:ascii="Assistant" w:eastAsia="Assistant" w:hAnsi="Assistant" w:cs="Assistant"/>
          <w:sz w:val="24"/>
          <w:szCs w:val="24"/>
          <w:rtl/>
        </w:rPr>
        <w:t>אגף בריאות דיגיטלית במשרד הבריאות, ("</w:t>
      </w:r>
      <w:r>
        <w:rPr>
          <w:rFonts w:ascii="Assistant" w:eastAsia="Assistant" w:hAnsi="Assistant" w:cs="Assistant"/>
          <w:b/>
          <w:sz w:val="24"/>
          <w:szCs w:val="24"/>
          <w:rtl/>
        </w:rPr>
        <w:t>המזמין</w:t>
      </w:r>
      <w:r>
        <w:rPr>
          <w:rFonts w:ascii="Assistant" w:eastAsia="Assistant" w:hAnsi="Assistant" w:cs="Assistant"/>
          <w:sz w:val="24"/>
          <w:szCs w:val="24"/>
          <w:rtl/>
        </w:rPr>
        <w:t xml:space="preserve">"), מפרסם בזאת </w:t>
      </w:r>
      <w:r>
        <w:rPr>
          <w:rFonts w:ascii="Assistant" w:eastAsia="Assistant" w:hAnsi="Assistant" w:cs="Assistant"/>
          <w:b/>
          <w:sz w:val="24"/>
          <w:szCs w:val="24"/>
          <w:rtl/>
        </w:rPr>
        <w:t>פנייה מוקדמת לקבלת מידע בנושא ניוד מידע רפואי</w:t>
      </w:r>
      <w:r w:rsidR="001F3C83">
        <w:rPr>
          <w:rFonts w:ascii="Assistant" w:eastAsia="Assistant" w:hAnsi="Assistant" w:cs="Assistant" w:hint="cs"/>
          <w:b/>
          <w:sz w:val="24"/>
          <w:szCs w:val="24"/>
          <w:rtl/>
        </w:rPr>
        <w:t xml:space="preserve"> (</w:t>
      </w:r>
      <w:r w:rsidR="001F3C83">
        <w:rPr>
          <w:rFonts w:ascii="Assistant" w:eastAsia="Assistant" w:hAnsi="Assistant" w:cs="Assistant" w:hint="cs"/>
          <w:sz w:val="24"/>
          <w:szCs w:val="24"/>
          <w:rtl/>
        </w:rPr>
        <w:t>"</w:t>
      </w:r>
      <w:r>
        <w:rPr>
          <w:rFonts w:ascii="Assistant" w:eastAsia="Assistant" w:hAnsi="Assistant" w:cs="Assistant"/>
          <w:b/>
          <w:sz w:val="24"/>
          <w:szCs w:val="24"/>
          <w:rtl/>
        </w:rPr>
        <w:t>הפניה</w:t>
      </w:r>
      <w:r>
        <w:rPr>
          <w:rFonts w:ascii="Assistant" w:eastAsia="Assistant" w:hAnsi="Assistant" w:cs="Assistant"/>
          <w:sz w:val="24"/>
          <w:szCs w:val="24"/>
          <w:rtl/>
        </w:rPr>
        <w:t xml:space="preserve">"), כל המעוניין לענות על הבקשה, ולמסור מידע, יפעל בהתאם למפורט במסמכים אלו. </w:t>
      </w:r>
    </w:p>
    <w:p w:rsidR="003200CA" w:rsidRDefault="003200CA">
      <w:pPr>
        <w:jc w:val="both"/>
        <w:rPr>
          <w:rFonts w:ascii="Assistant" w:eastAsia="Assistant" w:hAnsi="Assistant" w:cs="Assistant"/>
          <w:b/>
          <w:sz w:val="24"/>
          <w:szCs w:val="24"/>
          <w:u w:val="single"/>
        </w:rPr>
      </w:pPr>
      <w:bookmarkStart w:id="4" w:name="3znysh7" w:colFirst="0" w:colLast="0"/>
      <w:bookmarkEnd w:id="4"/>
    </w:p>
    <w:p w:rsidR="003200CA" w:rsidRDefault="00204467">
      <w:pPr>
        <w:numPr>
          <w:ilvl w:val="0"/>
          <w:numId w:val="1"/>
        </w:numPr>
        <w:pBdr>
          <w:top w:val="nil"/>
          <w:left w:val="nil"/>
          <w:bottom w:val="nil"/>
          <w:right w:val="nil"/>
          <w:between w:val="nil"/>
        </w:pBdr>
        <w:spacing w:before="120" w:after="12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נושא והרקע לפניה </w:t>
      </w:r>
    </w:p>
    <w:p w:rsidR="003200CA" w:rsidRDefault="00204467">
      <w:pPr>
        <w:spacing w:line="360" w:lineRule="auto"/>
        <w:jc w:val="both"/>
        <w:rPr>
          <w:rFonts w:ascii="Assistant" w:eastAsia="Assistant" w:hAnsi="Assistant" w:cs="Assistant"/>
          <w:sz w:val="24"/>
          <w:szCs w:val="24"/>
        </w:rPr>
      </w:pPr>
      <w:r>
        <w:rPr>
          <w:rFonts w:ascii="Assistant" w:eastAsia="Assistant" w:hAnsi="Assistant" w:cs="Assistant"/>
          <w:sz w:val="24"/>
          <w:szCs w:val="24"/>
          <w:rtl/>
        </w:rPr>
        <w:t xml:space="preserve">משרד הבריאות פרסם בינואר 2023 את </w:t>
      </w:r>
      <w:hyperlink r:id="rId7">
        <w:r>
          <w:rPr>
            <w:rFonts w:ascii="Assistant" w:eastAsia="Assistant" w:hAnsi="Assistant" w:cs="Assistant"/>
            <w:color w:val="0000FF"/>
            <w:sz w:val="24"/>
            <w:szCs w:val="24"/>
            <w:u w:val="single"/>
            <w:rtl/>
          </w:rPr>
          <w:t>תזכיר</w:t>
        </w:r>
      </w:hyperlink>
      <w:hyperlink r:id="rId8">
        <w:r>
          <w:rPr>
            <w:rFonts w:ascii="Assistant" w:eastAsia="Assistant" w:hAnsi="Assistant" w:cs="Assistant"/>
            <w:color w:val="0000FF"/>
            <w:sz w:val="24"/>
            <w:szCs w:val="24"/>
            <w:u w:val="single"/>
            <w:rtl/>
          </w:rPr>
          <w:t xml:space="preserve"> </w:t>
        </w:r>
      </w:hyperlink>
      <w:hyperlink r:id="rId9">
        <w:r>
          <w:rPr>
            <w:rFonts w:ascii="Assistant" w:eastAsia="Assistant" w:hAnsi="Assistant" w:cs="Assistant"/>
            <w:color w:val="0000FF"/>
            <w:sz w:val="24"/>
            <w:szCs w:val="24"/>
            <w:u w:val="single"/>
            <w:rtl/>
          </w:rPr>
          <w:t>חוק</w:t>
        </w:r>
      </w:hyperlink>
      <w:hyperlink r:id="rId10">
        <w:r>
          <w:rPr>
            <w:rFonts w:ascii="Assistant" w:eastAsia="Assistant" w:hAnsi="Assistant" w:cs="Assistant"/>
            <w:color w:val="0000FF"/>
            <w:sz w:val="24"/>
            <w:szCs w:val="24"/>
            <w:u w:val="single"/>
            <w:rtl/>
          </w:rPr>
          <w:t xml:space="preserve"> </w:t>
        </w:r>
      </w:hyperlink>
      <w:hyperlink r:id="rId11">
        <w:r>
          <w:rPr>
            <w:rFonts w:ascii="Assistant" w:eastAsia="Assistant" w:hAnsi="Assistant" w:cs="Assistant"/>
            <w:color w:val="0000FF"/>
            <w:sz w:val="24"/>
            <w:szCs w:val="24"/>
            <w:u w:val="single"/>
            <w:rtl/>
          </w:rPr>
          <w:t>ניוד</w:t>
        </w:r>
      </w:hyperlink>
      <w:hyperlink r:id="rId12">
        <w:r>
          <w:rPr>
            <w:rFonts w:ascii="Assistant" w:eastAsia="Assistant" w:hAnsi="Assistant" w:cs="Assistant"/>
            <w:color w:val="0000FF"/>
            <w:sz w:val="24"/>
            <w:szCs w:val="24"/>
            <w:u w:val="single"/>
            <w:rtl/>
          </w:rPr>
          <w:t xml:space="preserve"> </w:t>
        </w:r>
      </w:hyperlink>
      <w:hyperlink r:id="rId13">
        <w:r>
          <w:rPr>
            <w:rFonts w:ascii="Assistant" w:eastAsia="Assistant" w:hAnsi="Assistant" w:cs="Assistant"/>
            <w:color w:val="0000FF"/>
            <w:sz w:val="24"/>
            <w:szCs w:val="24"/>
            <w:u w:val="single"/>
            <w:rtl/>
          </w:rPr>
          <w:t>מידע</w:t>
        </w:r>
      </w:hyperlink>
      <w:hyperlink r:id="rId14">
        <w:r>
          <w:rPr>
            <w:rFonts w:ascii="Assistant" w:eastAsia="Assistant" w:hAnsi="Assistant" w:cs="Assistant"/>
            <w:color w:val="0000FF"/>
            <w:sz w:val="24"/>
            <w:szCs w:val="24"/>
            <w:u w:val="single"/>
            <w:rtl/>
          </w:rPr>
          <w:t xml:space="preserve"> </w:t>
        </w:r>
      </w:hyperlink>
      <w:hyperlink r:id="rId15">
        <w:r>
          <w:rPr>
            <w:rFonts w:ascii="Assistant" w:eastAsia="Assistant" w:hAnsi="Assistant" w:cs="Assistant"/>
            <w:color w:val="0000FF"/>
            <w:sz w:val="24"/>
            <w:szCs w:val="24"/>
            <w:u w:val="single"/>
            <w:rtl/>
          </w:rPr>
          <w:t>בריאות</w:t>
        </w:r>
      </w:hyperlink>
      <w:r>
        <w:rPr>
          <w:rFonts w:ascii="Assistant" w:eastAsia="Assistant" w:hAnsi="Assistant" w:cs="Assistant"/>
          <w:sz w:val="24"/>
          <w:szCs w:val="24"/>
          <w:rtl/>
        </w:rPr>
        <w:t xml:space="preserve"> להערות הציבור. תזכיר החוק כולל שני רבדים מרכזיים:</w:t>
      </w:r>
    </w:p>
    <w:p w:rsidR="003200CA" w:rsidRDefault="00204467">
      <w:pPr>
        <w:numPr>
          <w:ilvl w:val="0"/>
          <w:numId w:val="2"/>
        </w:numPr>
        <w:pBdr>
          <w:top w:val="nil"/>
          <w:left w:val="nil"/>
          <w:bottom w:val="nil"/>
          <w:right w:val="nil"/>
          <w:between w:val="nil"/>
        </w:pBdr>
        <w:spacing w:before="120" w:after="120" w:line="360" w:lineRule="auto"/>
        <w:jc w:val="both"/>
        <w:rPr>
          <w:color w:val="000000"/>
          <w:sz w:val="24"/>
          <w:szCs w:val="24"/>
        </w:rPr>
      </w:pPr>
      <w:r>
        <w:rPr>
          <w:rFonts w:ascii="Assistant" w:eastAsia="Assistant" w:hAnsi="Assistant" w:cs="Assistant"/>
          <w:color w:val="000000"/>
          <w:sz w:val="24"/>
          <w:szCs w:val="24"/>
          <w:rtl/>
        </w:rPr>
        <w:t xml:space="preserve">רגולציה טכנולוגית – חיוב של כלל ארגוני הבריאות לאפשר שיתוף מידע בסטנדרט </w:t>
      </w:r>
      <w:r>
        <w:rPr>
          <w:rFonts w:ascii="Assistant" w:eastAsia="Assistant" w:hAnsi="Assistant" w:cs="Assistant"/>
          <w:color w:val="000000"/>
          <w:sz w:val="24"/>
          <w:szCs w:val="24"/>
        </w:rPr>
        <w:t>FHIR</w:t>
      </w:r>
      <w:r>
        <w:rPr>
          <w:rFonts w:ascii="Assistant" w:eastAsia="Assistant" w:hAnsi="Assistant" w:cs="Assistant"/>
          <w:color w:val="000000"/>
          <w:sz w:val="24"/>
          <w:szCs w:val="24"/>
          <w:rtl/>
        </w:rPr>
        <w:t>, וכן קידוד במערכות המקור בטרמינולוגיות מודרניות (</w:t>
      </w:r>
      <w:r>
        <w:rPr>
          <w:rFonts w:ascii="Assistant" w:eastAsia="Assistant" w:hAnsi="Assistant" w:cs="Assistant"/>
          <w:color w:val="000000"/>
          <w:sz w:val="24"/>
          <w:szCs w:val="24"/>
        </w:rPr>
        <w:t>SNOMED CT</w:t>
      </w:r>
      <w:r>
        <w:rPr>
          <w:rFonts w:ascii="Assistant" w:eastAsia="Assistant" w:hAnsi="Assistant" w:cs="Assistant"/>
          <w:color w:val="000000"/>
          <w:sz w:val="24"/>
          <w:szCs w:val="24"/>
          <w:rtl/>
        </w:rPr>
        <w:t xml:space="preserve">). </w:t>
      </w:r>
    </w:p>
    <w:p w:rsidR="003200CA" w:rsidRDefault="00204467">
      <w:pPr>
        <w:numPr>
          <w:ilvl w:val="0"/>
          <w:numId w:val="2"/>
        </w:numPr>
        <w:pBdr>
          <w:top w:val="nil"/>
          <w:left w:val="nil"/>
          <w:bottom w:val="nil"/>
          <w:right w:val="nil"/>
          <w:between w:val="nil"/>
        </w:pBdr>
        <w:spacing w:line="360" w:lineRule="auto"/>
        <w:jc w:val="both"/>
        <w:rPr>
          <w:color w:val="000000"/>
          <w:sz w:val="24"/>
          <w:szCs w:val="24"/>
        </w:rPr>
      </w:pPr>
      <w:r>
        <w:rPr>
          <w:rFonts w:ascii="Assistant" w:eastAsia="Assistant" w:hAnsi="Assistant" w:cs="Assistant"/>
          <w:color w:val="000000"/>
          <w:sz w:val="24"/>
          <w:szCs w:val="24"/>
          <w:rtl/>
        </w:rPr>
        <w:t xml:space="preserve">זכות גישה למידע – יכולת של המטופל לשתף את המידע הרפואי הקיים אודותיו עם נותני שירות בריאות שיקבלו לשם כך רישיון מהמשרד. </w:t>
      </w:r>
    </w:p>
    <w:p w:rsidR="003200CA" w:rsidRDefault="00204467" w:rsidP="007010CD">
      <w:pPr>
        <w:spacing w:line="360" w:lineRule="auto"/>
        <w:jc w:val="both"/>
        <w:rPr>
          <w:rFonts w:ascii="Assistant" w:eastAsia="Assistant" w:hAnsi="Assistant" w:cs="Assistant"/>
          <w:sz w:val="24"/>
          <w:szCs w:val="24"/>
        </w:rPr>
      </w:pPr>
      <w:r>
        <w:rPr>
          <w:rFonts w:ascii="Assistant" w:eastAsia="Assistant" w:hAnsi="Assistant" w:cs="Assistant"/>
          <w:sz w:val="24"/>
          <w:szCs w:val="24"/>
          <w:rtl/>
        </w:rPr>
        <w:t xml:space="preserve">משרד הבריאות מעוניין לשתף פעולה עם ארגוני בריאות ו/או ספקי תוכנה, ליישום טכנולוגי רחב היקף </w:t>
      </w:r>
      <w:r>
        <w:rPr>
          <w:rFonts w:ascii="Assistant" w:eastAsia="Assistant" w:hAnsi="Assistant" w:cs="Assistant"/>
          <w:color w:val="000000"/>
          <w:sz w:val="24"/>
          <w:szCs w:val="24"/>
          <w:rtl/>
        </w:rPr>
        <w:t>של העקרונות העומדים בבסיס תזכיר החוק, לבניית תהליכי העבודה בארגונים, וכן לגיבו</w:t>
      </w:r>
      <w:r w:rsidR="007010CD">
        <w:rPr>
          <w:rFonts w:ascii="Assistant" w:eastAsia="Assistant" w:hAnsi="Assistant" w:cs="Assistant"/>
          <w:color w:val="000000"/>
          <w:sz w:val="24"/>
          <w:szCs w:val="24"/>
          <w:rtl/>
        </w:rPr>
        <w:t>ש מסמכי המדיניות והנהלים ה</w:t>
      </w:r>
      <w:r w:rsidR="007010CD">
        <w:rPr>
          <w:rFonts w:ascii="Assistant" w:eastAsia="Assistant" w:hAnsi="Assistant" w:cs="Assistant" w:hint="cs"/>
          <w:color w:val="000000"/>
          <w:sz w:val="24"/>
          <w:szCs w:val="24"/>
          <w:rtl/>
        </w:rPr>
        <w:t>נדרשים.</w:t>
      </w:r>
      <w:r>
        <w:rPr>
          <w:rFonts w:ascii="Assistant" w:eastAsia="Assistant" w:hAnsi="Assistant" w:cs="Assistant"/>
          <w:sz w:val="24"/>
          <w:szCs w:val="24"/>
        </w:rPr>
        <w:t xml:space="preserve"> </w:t>
      </w:r>
    </w:p>
    <w:p w:rsidR="003200CA" w:rsidRDefault="00204467">
      <w:pPr>
        <w:spacing w:line="360" w:lineRule="auto"/>
        <w:jc w:val="both"/>
        <w:rPr>
          <w:rFonts w:ascii="Assistant" w:eastAsia="Assistant" w:hAnsi="Assistant" w:cs="Assistant"/>
          <w:sz w:val="24"/>
          <w:szCs w:val="24"/>
        </w:rPr>
      </w:pPr>
      <w:r>
        <w:rPr>
          <w:rFonts w:ascii="Assistant" w:eastAsia="Assistant" w:hAnsi="Assistant" w:cs="Assistant"/>
          <w:sz w:val="24"/>
          <w:szCs w:val="24"/>
          <w:rtl/>
        </w:rPr>
        <w:t>נדגיש, כי כל עוד אין רגולציה מחייבת זכות הגישה למידע תהיה כפופה לשיקול דעת ארגון הבריאות. יחד עם זאת, יש ערך רב לקידום היכולות הטכנולוגיות כבר כעת ממספר טעמים:</w:t>
      </w:r>
    </w:p>
    <w:p w:rsidR="003200CA" w:rsidRDefault="00204467">
      <w:pPr>
        <w:pBdr>
          <w:top w:val="nil"/>
          <w:left w:val="nil"/>
          <w:bottom w:val="nil"/>
          <w:right w:val="nil"/>
          <w:between w:val="nil"/>
        </w:pBdr>
        <w:spacing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מנקודת מבטו של משרד הבריאות</w:t>
      </w:r>
      <w:r>
        <w:rPr>
          <w:rFonts w:ascii="Assistant" w:eastAsia="Assistant" w:hAnsi="Assistant" w:cs="Assistant"/>
          <w:i/>
          <w:color w:val="000000"/>
          <w:sz w:val="24"/>
          <w:szCs w:val="24"/>
        </w:rPr>
        <w:t>:</w:t>
      </w:r>
      <w:r>
        <w:rPr>
          <w:rFonts w:ascii="Assistant" w:eastAsia="Assistant" w:hAnsi="Assistant" w:cs="Assistant"/>
          <w:color w:val="000000"/>
          <w:sz w:val="24"/>
          <w:szCs w:val="24"/>
          <w:rtl/>
        </w:rPr>
        <w:t xml:space="preserve"> הטמעה בארגון בריאות תסייע בתהליכי הרגולציה ובבניית ההנחיות הנדרשות, להבין לעומק את הקשיים הצפויים והמשמעויות ליישום בפועל של החקיקה לכשהדבר יידרש.   </w:t>
      </w:r>
    </w:p>
    <w:p w:rsidR="003200CA" w:rsidRDefault="00204467">
      <w:pPr>
        <w:pBdr>
          <w:top w:val="nil"/>
          <w:left w:val="nil"/>
          <w:bottom w:val="nil"/>
          <w:right w:val="nil"/>
          <w:between w:val="nil"/>
        </w:pBdr>
        <w:spacing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מנקודת מבטו של ארגון הבריאות: הטמעת שיתוף מידע בסטנדרט </w:t>
      </w:r>
      <w:r>
        <w:rPr>
          <w:rFonts w:ascii="Assistant" w:eastAsia="Assistant" w:hAnsi="Assistant" w:cs="Assistant"/>
          <w:color w:val="000000"/>
          <w:sz w:val="24"/>
          <w:szCs w:val="24"/>
        </w:rPr>
        <w:t>FHIR</w:t>
      </w:r>
      <w:r>
        <w:rPr>
          <w:rFonts w:ascii="Assistant" w:eastAsia="Assistant" w:hAnsi="Assistant" w:cs="Assistant"/>
          <w:color w:val="000000"/>
          <w:sz w:val="24"/>
          <w:szCs w:val="24"/>
          <w:rtl/>
        </w:rPr>
        <w:t xml:space="preserve"> תאפשר קפיצת מדרגה טכנולוגית, ובכלל זה הטמעה של יכולות ניהול דאטה מתקדמות, וכן יתרון תחרותי בהטמעה מהירה של חדשנות לטובת שיפור השירות למטופלים ולמטפלים.  בנוסף, הארגונים שישתפו פעולה עם המשרד יוכלו להשפיע על אופן עיצוב הרגולציה העתידית ברמה הלאומית. </w:t>
      </w:r>
    </w:p>
    <w:p w:rsidR="007010CD" w:rsidRDefault="00204467" w:rsidP="009E1D28">
      <w:pPr>
        <w:spacing w:line="360" w:lineRule="auto"/>
        <w:jc w:val="both"/>
        <w:rPr>
          <w:rFonts w:ascii="Assistant" w:eastAsia="Assistant" w:hAnsi="Assistant" w:cs="Assistant"/>
          <w:sz w:val="24"/>
          <w:szCs w:val="24"/>
          <w:rtl/>
        </w:rPr>
      </w:pPr>
      <w:r>
        <w:rPr>
          <w:rFonts w:ascii="Assistant" w:eastAsia="Assistant" w:hAnsi="Assistant" w:cs="Assistant"/>
          <w:color w:val="000000"/>
          <w:sz w:val="24"/>
          <w:szCs w:val="24"/>
          <w:rtl/>
        </w:rPr>
        <w:t xml:space="preserve">במסגרת </w:t>
      </w:r>
      <w:r w:rsidR="009E1D28">
        <w:rPr>
          <w:rFonts w:ascii="Assistant" w:eastAsia="Assistant" w:hAnsi="Assistant" w:cs="Assistant" w:hint="cs"/>
          <w:color w:val="000000"/>
          <w:sz w:val="24"/>
          <w:szCs w:val="24"/>
          <w:rtl/>
        </w:rPr>
        <w:t>מימוש היכולות הטכנולוגיות העומדות בבסיס תזכיר החוק</w:t>
      </w:r>
      <w:r>
        <w:rPr>
          <w:rFonts w:ascii="Assistant" w:eastAsia="Assistant" w:hAnsi="Assistant" w:cs="Assistant"/>
          <w:color w:val="000000"/>
          <w:sz w:val="24"/>
          <w:szCs w:val="24"/>
          <w:rtl/>
        </w:rPr>
        <w:t xml:space="preserve">, </w:t>
      </w:r>
      <w:r>
        <w:rPr>
          <w:rFonts w:ascii="Assistant" w:eastAsia="Assistant" w:hAnsi="Assistant" w:cs="Assistant"/>
          <w:sz w:val="24"/>
          <w:szCs w:val="24"/>
          <w:rtl/>
        </w:rPr>
        <w:t>ארגוני הבריאות בעצמם ו/או באמצעות קבלני משנה</w:t>
      </w:r>
      <w:r w:rsidR="007010CD">
        <w:rPr>
          <w:rFonts w:ascii="Assistant" w:eastAsia="Assistant" w:hAnsi="Assistant" w:cs="Assistant" w:hint="cs"/>
          <w:sz w:val="24"/>
          <w:szCs w:val="24"/>
          <w:rtl/>
        </w:rPr>
        <w:t>,</w:t>
      </w:r>
      <w:r>
        <w:rPr>
          <w:rFonts w:ascii="Assistant" w:eastAsia="Assistant" w:hAnsi="Assistant" w:cs="Assistant"/>
          <w:sz w:val="24"/>
          <w:szCs w:val="24"/>
          <w:rtl/>
        </w:rPr>
        <w:t xml:space="preserve"> יעמידו תשתית לשיתוף ויצוא מידע בהתאם לתקן </w:t>
      </w:r>
      <w:r>
        <w:rPr>
          <w:rFonts w:ascii="Assistant" w:eastAsia="Assistant" w:hAnsi="Assistant" w:cs="Assistant"/>
          <w:sz w:val="24"/>
          <w:szCs w:val="24"/>
        </w:rPr>
        <w:t>FHIR</w:t>
      </w:r>
      <w:r>
        <w:rPr>
          <w:rFonts w:ascii="Assistant" w:eastAsia="Assistant" w:hAnsi="Assistant" w:cs="Assistant"/>
          <w:sz w:val="24"/>
          <w:szCs w:val="24"/>
          <w:rtl/>
        </w:rPr>
        <w:t>, לקבלת מידע ב-</w:t>
      </w:r>
      <w:r>
        <w:rPr>
          <w:rFonts w:ascii="Assistant" w:eastAsia="Assistant" w:hAnsi="Assistant" w:cs="Assistant"/>
          <w:sz w:val="24"/>
          <w:szCs w:val="24"/>
        </w:rPr>
        <w:t>FHIR</w:t>
      </w:r>
      <w:r>
        <w:rPr>
          <w:rFonts w:ascii="Assistant" w:eastAsia="Assistant" w:hAnsi="Assistant" w:cs="Assistant"/>
          <w:sz w:val="24"/>
          <w:szCs w:val="24"/>
          <w:rtl/>
        </w:rPr>
        <w:t xml:space="preserve"> אל הארגון</w:t>
      </w:r>
      <w:r w:rsidR="001F3C83">
        <w:rPr>
          <w:rFonts w:ascii="Assistant" w:eastAsia="Assistant" w:hAnsi="Assistant" w:cs="Assistant" w:hint="cs"/>
          <w:sz w:val="24"/>
          <w:szCs w:val="24"/>
          <w:rtl/>
        </w:rPr>
        <w:t>,</w:t>
      </w:r>
      <w:r w:rsidR="007010CD">
        <w:rPr>
          <w:rFonts w:ascii="Assistant" w:eastAsia="Assistant" w:hAnsi="Assistant" w:cs="Assistant"/>
          <w:sz w:val="24"/>
          <w:szCs w:val="24"/>
          <w:rtl/>
        </w:rPr>
        <w:t xml:space="preserve"> ו</w:t>
      </w:r>
      <w:r w:rsidR="007010CD">
        <w:rPr>
          <w:rFonts w:ascii="Assistant" w:eastAsia="Assistant" w:hAnsi="Assistant" w:cs="Assistant" w:hint="cs"/>
          <w:sz w:val="24"/>
          <w:szCs w:val="24"/>
          <w:rtl/>
        </w:rPr>
        <w:t>כ</w:t>
      </w:r>
      <w:r>
        <w:rPr>
          <w:rFonts w:ascii="Assistant" w:eastAsia="Assistant" w:hAnsi="Assistant" w:cs="Assistant"/>
          <w:sz w:val="24"/>
          <w:szCs w:val="24"/>
          <w:rtl/>
        </w:rPr>
        <w:t>ן לתיעוד אבחנות ב-</w:t>
      </w:r>
      <w:r>
        <w:rPr>
          <w:rFonts w:ascii="Assistant" w:eastAsia="Assistant" w:hAnsi="Assistant" w:cs="Assistant"/>
          <w:sz w:val="24"/>
          <w:szCs w:val="24"/>
        </w:rPr>
        <w:t>SNOMED</w:t>
      </w:r>
      <w:r w:rsidR="007010CD">
        <w:rPr>
          <w:rFonts w:ascii="Assistant" w:eastAsia="Assistant" w:hAnsi="Assistant" w:cs="Assistant"/>
          <w:sz w:val="24"/>
          <w:szCs w:val="24"/>
        </w:rPr>
        <w:t xml:space="preserve"> CT</w:t>
      </w:r>
      <w:r>
        <w:rPr>
          <w:rFonts w:ascii="Assistant" w:eastAsia="Assistant" w:hAnsi="Assistant" w:cs="Assistant"/>
          <w:sz w:val="24"/>
          <w:szCs w:val="24"/>
          <w:rtl/>
        </w:rPr>
        <w:t xml:space="preserve">. </w:t>
      </w:r>
    </w:p>
    <w:p w:rsidR="003200CA" w:rsidRDefault="00204467" w:rsidP="007010CD">
      <w:pPr>
        <w:spacing w:line="360" w:lineRule="auto"/>
        <w:jc w:val="both"/>
        <w:rPr>
          <w:rFonts w:ascii="Assistant" w:eastAsia="Assistant" w:hAnsi="Assistant" w:cs="Assistant"/>
          <w:sz w:val="24"/>
          <w:szCs w:val="24"/>
          <w:rtl/>
        </w:rPr>
      </w:pPr>
      <w:r>
        <w:rPr>
          <w:rFonts w:ascii="Assistant" w:eastAsia="Assistant" w:hAnsi="Assistant" w:cs="Assistant"/>
          <w:sz w:val="24"/>
          <w:szCs w:val="24"/>
          <w:rtl/>
        </w:rPr>
        <w:t>התשתית תכלול את מרבית סלי המידע המתוכננים במסגרת תזכיר חוק ניוד מידע</w:t>
      </w:r>
      <w:r w:rsidR="009E1D28">
        <w:rPr>
          <w:rFonts w:ascii="Assistant" w:eastAsia="Assistant" w:hAnsi="Assistant" w:cs="Assistant" w:hint="cs"/>
          <w:sz w:val="24"/>
          <w:szCs w:val="24"/>
          <w:rtl/>
        </w:rPr>
        <w:t xml:space="preserve">. </w:t>
      </w:r>
      <w:r w:rsidR="009E1D28">
        <w:rPr>
          <w:rFonts w:ascii="Assistant" w:eastAsia="Assistant" w:hAnsi="Assistant" w:cs="Assistant" w:hint="cs"/>
          <w:color w:val="000000"/>
          <w:sz w:val="24"/>
          <w:szCs w:val="24"/>
          <w:rtl/>
        </w:rPr>
        <w:t>חלק ממטרות</w:t>
      </w:r>
      <w:r w:rsidR="00111999">
        <w:rPr>
          <w:rFonts w:ascii="Assistant" w:eastAsia="Assistant" w:hAnsi="Assistant" w:cs="Assistant" w:hint="cs"/>
          <w:color w:val="000000"/>
          <w:sz w:val="24"/>
          <w:szCs w:val="24"/>
          <w:rtl/>
        </w:rPr>
        <w:t xml:space="preserve"> שיתוף הפעולה</w:t>
      </w:r>
      <w:r w:rsidR="009E1D28">
        <w:rPr>
          <w:rFonts w:ascii="Assistant" w:eastAsia="Assistant" w:hAnsi="Assistant" w:cs="Assistant" w:hint="cs"/>
          <w:color w:val="000000"/>
          <w:sz w:val="24"/>
          <w:szCs w:val="24"/>
          <w:rtl/>
        </w:rPr>
        <w:t xml:space="preserve"> תהינה לתקף ולח</w:t>
      </w:r>
      <w:r w:rsidR="007010CD">
        <w:rPr>
          <w:rFonts w:ascii="Assistant" w:eastAsia="Assistant" w:hAnsi="Assistant" w:cs="Assistant" w:hint="cs"/>
          <w:color w:val="000000"/>
          <w:sz w:val="24"/>
          <w:szCs w:val="24"/>
          <w:rtl/>
        </w:rPr>
        <w:t xml:space="preserve">דד את ההגדרות הנדרשות עבור סלי </w:t>
      </w:r>
      <w:r w:rsidR="009E1D28">
        <w:rPr>
          <w:rFonts w:ascii="Assistant" w:eastAsia="Assistant" w:hAnsi="Assistant" w:cs="Assistant" w:hint="cs"/>
          <w:color w:val="000000"/>
          <w:sz w:val="24"/>
          <w:szCs w:val="24"/>
          <w:rtl/>
        </w:rPr>
        <w:t>מידע</w:t>
      </w:r>
      <w:r w:rsidR="007010CD">
        <w:rPr>
          <w:rFonts w:ascii="Assistant" w:eastAsia="Assistant" w:hAnsi="Assistant" w:cs="Assistant" w:hint="cs"/>
          <w:color w:val="000000"/>
          <w:sz w:val="24"/>
          <w:szCs w:val="24"/>
          <w:rtl/>
        </w:rPr>
        <w:t xml:space="preserve"> אלו</w:t>
      </w:r>
      <w:r>
        <w:rPr>
          <w:rFonts w:ascii="Assistant" w:eastAsia="Assistant" w:hAnsi="Assistant" w:cs="Assistant"/>
          <w:sz w:val="24"/>
          <w:szCs w:val="24"/>
          <w:rtl/>
        </w:rPr>
        <w:t>. בנוסף תתמוך התשתית ב-</w:t>
      </w:r>
      <w:r>
        <w:rPr>
          <w:rFonts w:ascii="Assistant" w:eastAsia="Assistant" w:hAnsi="Assistant" w:cs="Assistant"/>
          <w:sz w:val="24"/>
          <w:szCs w:val="24"/>
        </w:rPr>
        <w:t>SMART ON FHIR</w:t>
      </w:r>
      <w:r>
        <w:rPr>
          <w:rFonts w:ascii="Assistant" w:eastAsia="Assistant" w:hAnsi="Assistant" w:cs="Assistant"/>
          <w:sz w:val="24"/>
          <w:szCs w:val="24"/>
          <w:rtl/>
        </w:rPr>
        <w:t xml:space="preserve"> </w:t>
      </w:r>
      <w:r>
        <w:rPr>
          <w:rFonts w:ascii="Assistant" w:eastAsia="Assistant" w:hAnsi="Assistant" w:cs="Assistant"/>
          <w:sz w:val="24"/>
          <w:szCs w:val="24"/>
          <w:rtl/>
        </w:rPr>
        <w:lastRenderedPageBreak/>
        <w:t>(תקן לשיתוף מידע בהתאם ל-</w:t>
      </w:r>
      <w:r>
        <w:rPr>
          <w:rFonts w:ascii="Assistant" w:eastAsia="Assistant" w:hAnsi="Assistant" w:cs="Assistant"/>
          <w:sz w:val="24"/>
          <w:szCs w:val="24"/>
        </w:rPr>
        <w:t>FHIR</w:t>
      </w:r>
      <w:r>
        <w:rPr>
          <w:rFonts w:ascii="Assistant" w:eastAsia="Assistant" w:hAnsi="Assistant" w:cs="Assistant"/>
          <w:sz w:val="24"/>
          <w:szCs w:val="24"/>
          <w:rtl/>
        </w:rPr>
        <w:t xml:space="preserve"> עבור אפליקציות) וניהול הרשאות גישה ובכלל זה קבלת הסכמת המטופל לשיתוף המידע.</w:t>
      </w:r>
    </w:p>
    <w:p w:rsidR="009E1D28" w:rsidRDefault="009E1D28" w:rsidP="009E1D28">
      <w:pPr>
        <w:pBdr>
          <w:top w:val="nil"/>
          <w:left w:val="nil"/>
          <w:bottom w:val="nil"/>
          <w:right w:val="nil"/>
          <w:between w:val="nil"/>
        </w:pBdr>
        <w:spacing w:line="360" w:lineRule="auto"/>
        <w:jc w:val="both"/>
        <w:rPr>
          <w:rFonts w:ascii="Assistant" w:eastAsia="Assistant" w:hAnsi="Assistant" w:cs="Assistant"/>
          <w:color w:val="000000"/>
          <w:sz w:val="24"/>
          <w:szCs w:val="24"/>
          <w:rtl/>
        </w:rPr>
      </w:pPr>
      <w:r>
        <w:rPr>
          <w:rFonts w:ascii="Assistant" w:eastAsia="Assistant" w:hAnsi="Assistant" w:cs="Assistant" w:hint="cs"/>
          <w:b/>
          <w:i/>
          <w:color w:val="000000"/>
          <w:sz w:val="24"/>
          <w:szCs w:val="24"/>
          <w:rtl/>
        </w:rPr>
        <w:t>לעיון</w:t>
      </w:r>
      <w:r>
        <w:rPr>
          <w:rFonts w:ascii="Assistant" w:eastAsia="Assistant" w:hAnsi="Assistant" w:cs="Assistant"/>
          <w:color w:val="000000"/>
          <w:sz w:val="24"/>
          <w:szCs w:val="24"/>
          <w:rtl/>
        </w:rPr>
        <w:t xml:space="preserve"> </w:t>
      </w:r>
      <w:r>
        <w:rPr>
          <w:rFonts w:ascii="Assistant" w:eastAsia="Assistant" w:hAnsi="Assistant" w:cs="Assistant" w:hint="cs"/>
          <w:color w:val="000000"/>
          <w:sz w:val="24"/>
          <w:szCs w:val="24"/>
          <w:rtl/>
        </w:rPr>
        <w:t>ב</w:t>
      </w:r>
      <w:r>
        <w:rPr>
          <w:rFonts w:ascii="Assistant" w:eastAsia="Assistant" w:hAnsi="Assistant" w:cs="Assistant"/>
          <w:color w:val="000000"/>
          <w:sz w:val="24"/>
          <w:szCs w:val="24"/>
          <w:rtl/>
        </w:rPr>
        <w:t>מצגת עקרונות הרגולציה</w:t>
      </w:r>
      <w:r>
        <w:rPr>
          <w:rFonts w:ascii="Assistant" w:eastAsia="Assistant" w:hAnsi="Assistant" w:cs="Assistant" w:hint="cs"/>
          <w:color w:val="000000"/>
          <w:sz w:val="24"/>
          <w:szCs w:val="24"/>
          <w:rtl/>
        </w:rPr>
        <w:t xml:space="preserve">, וכן בהצעה לדיון בנושא סלי המידע:  </w:t>
      </w:r>
      <w:r w:rsidRPr="009E1D28">
        <w:rPr>
          <w:rFonts w:ascii="Assistant" w:eastAsia="Assistant" w:hAnsi="Assistant" w:cs="Assistant"/>
          <w:color w:val="000000"/>
          <w:sz w:val="24"/>
          <w:szCs w:val="24"/>
        </w:rPr>
        <w:t>http://bit.ly/44q080d</w:t>
      </w:r>
    </w:p>
    <w:p w:rsidR="003200CA" w:rsidRDefault="003200CA" w:rsidP="009E1D28">
      <w:pPr>
        <w:spacing w:line="360" w:lineRule="auto"/>
        <w:jc w:val="both"/>
        <w:rPr>
          <w:rFonts w:ascii="Assistant" w:eastAsia="Assistant" w:hAnsi="Assistant" w:cs="Assistant"/>
          <w:b/>
          <w:sz w:val="24"/>
          <w:szCs w:val="24"/>
        </w:rPr>
      </w:pPr>
    </w:p>
    <w:p w:rsidR="003200CA" w:rsidRDefault="00204467">
      <w:pPr>
        <w:numPr>
          <w:ilvl w:val="0"/>
          <w:numId w:val="1"/>
        </w:numPr>
        <w:pBdr>
          <w:top w:val="nil"/>
          <w:left w:val="nil"/>
          <w:bottom w:val="nil"/>
          <w:right w:val="nil"/>
          <w:between w:val="nil"/>
        </w:pBdr>
        <w:spacing w:line="360" w:lineRule="auto"/>
        <w:jc w:val="both"/>
        <w:rPr>
          <w:rFonts w:ascii="Assistant" w:eastAsia="Assistant" w:hAnsi="Assistant" w:cs="Assistant"/>
          <w:b/>
          <w:color w:val="000000"/>
          <w:sz w:val="24"/>
          <w:szCs w:val="24"/>
        </w:rPr>
      </w:pPr>
      <w:r>
        <w:rPr>
          <w:rFonts w:ascii="Assistant" w:eastAsia="Assistant" w:hAnsi="Assistant" w:cs="Assistant"/>
          <w:b/>
          <w:color w:val="000000"/>
          <w:sz w:val="24"/>
          <w:szCs w:val="24"/>
          <w:rtl/>
        </w:rPr>
        <w:t>מטרות</w:t>
      </w:r>
    </w:p>
    <w:p w:rsidR="003200CA" w:rsidRDefault="00204467">
      <w:pPr>
        <w:pBdr>
          <w:top w:val="nil"/>
          <w:left w:val="nil"/>
          <w:bottom w:val="nil"/>
          <w:right w:val="nil"/>
          <w:between w:val="nil"/>
        </w:pBdr>
        <w:spacing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מטרתה של פניה זו היא לקבל את המידע הנדרש כדי לסייע למשרד לגבש את העקרונות המפורטים לאופן שיתוף הפעולה. ארגון (בעצמו ו/או באמצעות קבלן משנה) המעוניין להשיב לפנייה מתבקש </w:t>
      </w:r>
      <w:r>
        <w:rPr>
          <w:rFonts w:ascii="Assistant" w:eastAsia="Assistant" w:hAnsi="Assistant" w:cs="Assistant"/>
          <w:b/>
          <w:color w:val="000000"/>
          <w:sz w:val="24"/>
          <w:szCs w:val="24"/>
          <w:rtl/>
        </w:rPr>
        <w:t>לתאר באופן כללי</w:t>
      </w:r>
      <w:r>
        <w:rPr>
          <w:rFonts w:ascii="Assistant" w:eastAsia="Assistant" w:hAnsi="Assistant" w:cs="Assistant"/>
          <w:color w:val="000000"/>
          <w:sz w:val="24"/>
          <w:szCs w:val="24"/>
          <w:rtl/>
        </w:rPr>
        <w:t xml:space="preserve"> (עד 5 עמודים):</w:t>
      </w:r>
    </w:p>
    <w:p w:rsidR="003200CA" w:rsidRDefault="00204467" w:rsidP="001F3C83">
      <w:pPr>
        <w:numPr>
          <w:ilvl w:val="1"/>
          <w:numId w:val="1"/>
        </w:numPr>
        <w:pBdr>
          <w:top w:val="nil"/>
          <w:left w:val="nil"/>
          <w:bottom w:val="nil"/>
          <w:right w:val="nil"/>
          <w:between w:val="nil"/>
        </w:pBdr>
        <w:spacing w:before="120"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תכולות העבודה המרכזיות אותן המשיב היה מעוניין</w:t>
      </w:r>
      <w:r w:rsidR="009E1D28">
        <w:rPr>
          <w:rFonts w:ascii="Assistant" w:eastAsia="Assistant" w:hAnsi="Assistant" w:cs="Assistant" w:hint="cs"/>
          <w:color w:val="000000"/>
          <w:sz w:val="24"/>
          <w:szCs w:val="24"/>
          <w:rtl/>
        </w:rPr>
        <w:t xml:space="preserve"> לבצע</w:t>
      </w:r>
      <w:r>
        <w:rPr>
          <w:rFonts w:ascii="Assistant" w:eastAsia="Assistant" w:hAnsi="Assistant" w:cs="Assistant"/>
          <w:color w:val="000000"/>
          <w:sz w:val="24"/>
          <w:szCs w:val="24"/>
          <w:rtl/>
        </w:rPr>
        <w:t xml:space="preserve"> </w:t>
      </w:r>
      <w:r w:rsidR="001F3C83">
        <w:rPr>
          <w:rFonts w:ascii="Assistant" w:eastAsia="Assistant" w:hAnsi="Assistant" w:cs="Assistant" w:hint="cs"/>
          <w:color w:val="000000"/>
          <w:sz w:val="24"/>
          <w:szCs w:val="24"/>
          <w:rtl/>
        </w:rPr>
        <w:t>לצורך מימוש היכולות הטכנולוגיות העומדות בבסיס  תזכיר החוק.</w:t>
      </w:r>
    </w:p>
    <w:p w:rsidR="0037437D" w:rsidRDefault="00204467" w:rsidP="0037437D">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sidRPr="0037437D">
        <w:rPr>
          <w:rFonts w:ascii="Assistant" w:eastAsia="Assistant" w:hAnsi="Assistant" w:cs="Assistant"/>
          <w:color w:val="000000"/>
          <w:sz w:val="24"/>
          <w:szCs w:val="24"/>
          <w:rtl/>
        </w:rPr>
        <w:t>אומדן ראשוני ללוח הזמנים הצפוי לביצוע, ובכלל זה התייחסות למועד</w:t>
      </w:r>
      <w:r w:rsidR="0037437D">
        <w:rPr>
          <w:rFonts w:ascii="Assistant" w:eastAsia="Assistant" w:hAnsi="Assistant" w:cs="Assistant" w:hint="cs"/>
          <w:color w:val="000000"/>
          <w:sz w:val="24"/>
          <w:szCs w:val="24"/>
          <w:rtl/>
        </w:rPr>
        <w:t xml:space="preserve"> האפשרי</w:t>
      </w:r>
      <w:r w:rsidRPr="0037437D">
        <w:rPr>
          <w:rFonts w:ascii="Assistant" w:eastAsia="Assistant" w:hAnsi="Assistant" w:cs="Assistant"/>
          <w:color w:val="000000"/>
          <w:sz w:val="24"/>
          <w:szCs w:val="24"/>
          <w:rtl/>
        </w:rPr>
        <w:t xml:space="preserve"> </w:t>
      </w:r>
      <w:r w:rsidR="0037437D">
        <w:rPr>
          <w:rFonts w:ascii="Assistant" w:eastAsia="Assistant" w:hAnsi="Assistant" w:cs="Assistant" w:hint="cs"/>
          <w:color w:val="000000"/>
          <w:sz w:val="24"/>
          <w:szCs w:val="24"/>
          <w:rtl/>
        </w:rPr>
        <w:t>ל</w:t>
      </w:r>
      <w:r w:rsidRPr="0037437D">
        <w:rPr>
          <w:rFonts w:ascii="Assistant" w:eastAsia="Assistant" w:hAnsi="Assistant" w:cs="Assistant"/>
          <w:color w:val="000000"/>
          <w:sz w:val="24"/>
          <w:szCs w:val="24"/>
          <w:rtl/>
        </w:rPr>
        <w:t>התחל</w:t>
      </w:r>
      <w:r w:rsidR="0037437D" w:rsidRPr="0037437D">
        <w:rPr>
          <w:rFonts w:ascii="Assistant" w:eastAsia="Assistant" w:hAnsi="Assistant" w:cs="Assistant" w:hint="cs"/>
          <w:color w:val="000000"/>
          <w:sz w:val="24"/>
          <w:szCs w:val="24"/>
          <w:rtl/>
        </w:rPr>
        <w:t>ת הביצוע.</w:t>
      </w:r>
    </w:p>
    <w:p w:rsidR="003200CA" w:rsidRPr="0037437D" w:rsidRDefault="00204467" w:rsidP="0037437D">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sidRPr="0037437D">
        <w:rPr>
          <w:rFonts w:ascii="Assistant" w:eastAsia="Assistant" w:hAnsi="Assistant" w:cs="Assistant"/>
          <w:color w:val="000000"/>
          <w:sz w:val="24"/>
          <w:szCs w:val="24"/>
          <w:rtl/>
        </w:rPr>
        <w:t>אומדן ראשוני לתקציב הנדרש לביצוע</w:t>
      </w:r>
      <w:r w:rsidR="0037437D">
        <w:rPr>
          <w:rFonts w:ascii="Assistant" w:eastAsia="Assistant" w:hAnsi="Assistant" w:cs="Assistant" w:hint="cs"/>
          <w:color w:val="000000"/>
          <w:sz w:val="24"/>
          <w:szCs w:val="24"/>
          <w:rtl/>
        </w:rPr>
        <w:t>.</w:t>
      </w:r>
      <w:r w:rsidRPr="0037437D">
        <w:rPr>
          <w:rFonts w:ascii="Assistant" w:eastAsia="Assistant" w:hAnsi="Assistant" w:cs="Assistant"/>
          <w:color w:val="000000"/>
          <w:sz w:val="24"/>
          <w:szCs w:val="24"/>
          <w:rtl/>
        </w:rPr>
        <w:t xml:space="preserve"> </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צוות העבודה אשר נדרש לצורך היישום (מספר האנשים בצוות, תפקידם, היקף המשרה המתוכנן), וכן התייחסות בדבר יכולותיו של המשיב להעמיד צוות זה לצורך הביצוע</w:t>
      </w:r>
      <w:r w:rsidR="0037437D">
        <w:rPr>
          <w:rFonts w:ascii="Assistant" w:eastAsia="Assistant" w:hAnsi="Assistant" w:cs="Assistant" w:hint="cs"/>
          <w:color w:val="000000"/>
          <w:sz w:val="24"/>
          <w:szCs w:val="24"/>
          <w:rtl/>
        </w:rPr>
        <w:t>.</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פרויקטים פוטנציאליים למימוש על גבי התשתית</w:t>
      </w:r>
      <w:r w:rsidR="0037437D">
        <w:rPr>
          <w:rFonts w:ascii="Assistant" w:eastAsia="Assistant" w:hAnsi="Assistant" w:cs="Assistant" w:hint="cs"/>
          <w:color w:val="000000"/>
          <w:sz w:val="24"/>
          <w:szCs w:val="24"/>
          <w:rtl/>
        </w:rPr>
        <w:t>.</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במידה והמשיב היה מעוניין לבצע  שיתוף פעולה בין ארגון בריאות וספקי תוכנה/יועצים – תיאור של  חלוקת התפקידים בין הגורמים השונים אשר צפויים להיות מעורבים. וכן, התייחסות, ככל שניתן, להשפעה הצפויה על יכולתם של ארגוני בריאות אחרים לנייד מידע בסטנדרט </w:t>
      </w:r>
      <w:r>
        <w:rPr>
          <w:rFonts w:ascii="Assistant" w:eastAsia="Assistant" w:hAnsi="Assistant" w:cs="Assistant"/>
          <w:color w:val="000000"/>
          <w:sz w:val="24"/>
          <w:szCs w:val="24"/>
        </w:rPr>
        <w:t>FHIR</w:t>
      </w:r>
      <w:r>
        <w:rPr>
          <w:rFonts w:ascii="Assistant" w:eastAsia="Assistant" w:hAnsi="Assistant" w:cs="Assistant"/>
          <w:color w:val="000000"/>
          <w:sz w:val="24"/>
          <w:szCs w:val="24"/>
          <w:rtl/>
        </w:rPr>
        <w:t xml:space="preserve"> אשר עושים שימוש באותם ספקי תוכנה</w:t>
      </w:r>
      <w:r w:rsidR="0037437D">
        <w:rPr>
          <w:rFonts w:ascii="Assistant" w:eastAsia="Assistant" w:hAnsi="Assistant" w:cs="Assistant" w:hint="cs"/>
          <w:color w:val="000000"/>
          <w:sz w:val="24"/>
          <w:szCs w:val="24"/>
          <w:rtl/>
        </w:rPr>
        <w:t>.</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התרומה של ביצוע על ידי המשיב למימוש מטרות משרד הבריאות לקידום שיתוף ניוד מידע בסטנדרט </w:t>
      </w:r>
      <w:r>
        <w:rPr>
          <w:rFonts w:ascii="Assistant" w:eastAsia="Assistant" w:hAnsi="Assistant" w:cs="Assistant"/>
          <w:color w:val="000000"/>
          <w:sz w:val="24"/>
          <w:szCs w:val="24"/>
        </w:rPr>
        <w:t>FHIR</w:t>
      </w:r>
      <w:r>
        <w:rPr>
          <w:rFonts w:ascii="Assistant" w:eastAsia="Assistant" w:hAnsi="Assistant" w:cs="Assistant"/>
          <w:color w:val="000000"/>
          <w:sz w:val="24"/>
          <w:szCs w:val="24"/>
          <w:rtl/>
        </w:rPr>
        <w:t xml:space="preserve"> במערכת הבריאות</w:t>
      </w:r>
      <w:r w:rsidR="0037437D">
        <w:rPr>
          <w:rFonts w:ascii="Assistant" w:eastAsia="Assistant" w:hAnsi="Assistant" w:cs="Assistant" w:hint="cs"/>
          <w:color w:val="000000"/>
          <w:sz w:val="24"/>
          <w:szCs w:val="24"/>
          <w:rtl/>
        </w:rPr>
        <w:t>.</w:t>
      </w:r>
      <w:r>
        <w:rPr>
          <w:rFonts w:ascii="Assistant" w:eastAsia="Assistant" w:hAnsi="Assistant" w:cs="Assistant"/>
          <w:color w:val="000000"/>
          <w:sz w:val="24"/>
          <w:szCs w:val="24"/>
          <w:rtl/>
        </w:rPr>
        <w:t xml:space="preserve">  </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bookmarkStart w:id="5" w:name="_2et92p0" w:colFirst="0" w:colLast="0"/>
      <w:bookmarkEnd w:id="5"/>
      <w:r>
        <w:rPr>
          <w:rFonts w:ascii="Assistant" w:eastAsia="Assistant" w:hAnsi="Assistant" w:cs="Assistant"/>
          <w:color w:val="000000"/>
          <w:sz w:val="24"/>
          <w:szCs w:val="24"/>
          <w:rtl/>
        </w:rPr>
        <w:t>ציפיות ממשרד הבריאות לאורך התהליך</w:t>
      </w:r>
      <w:r w:rsidR="0037437D">
        <w:rPr>
          <w:rFonts w:ascii="Assistant" w:eastAsia="Assistant" w:hAnsi="Assistant" w:cs="Assistant" w:hint="cs"/>
          <w:color w:val="000000"/>
          <w:sz w:val="24"/>
          <w:szCs w:val="24"/>
          <w:rtl/>
        </w:rPr>
        <w:t>.</w:t>
      </w:r>
      <w:r>
        <w:rPr>
          <w:rFonts w:ascii="Assistant" w:eastAsia="Assistant" w:hAnsi="Assistant" w:cs="Assistant"/>
          <w:color w:val="000000"/>
          <w:sz w:val="24"/>
          <w:szCs w:val="24"/>
          <w:rtl/>
        </w:rPr>
        <w:t xml:space="preserve"> </w:t>
      </w:r>
    </w:p>
    <w:p w:rsidR="003200CA" w:rsidRDefault="003200CA">
      <w:pPr>
        <w:pBdr>
          <w:top w:val="nil"/>
          <w:left w:val="nil"/>
          <w:bottom w:val="nil"/>
          <w:right w:val="nil"/>
          <w:between w:val="nil"/>
        </w:pBdr>
        <w:spacing w:line="360" w:lineRule="auto"/>
        <w:ind w:left="792"/>
        <w:jc w:val="both"/>
        <w:rPr>
          <w:rFonts w:ascii="Assistant" w:eastAsia="Assistant" w:hAnsi="Assistant" w:cs="Assistant"/>
          <w:color w:val="000000"/>
          <w:sz w:val="24"/>
          <w:szCs w:val="24"/>
        </w:rPr>
      </w:pPr>
    </w:p>
    <w:p w:rsidR="003200CA" w:rsidRDefault="00204467">
      <w:pPr>
        <w:numPr>
          <w:ilvl w:val="0"/>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כללי הפנייה</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התייחסויות לפנייה זו, יש להעביר </w:t>
      </w:r>
      <w:r>
        <w:rPr>
          <w:rFonts w:ascii="Assistant" w:eastAsia="Assistant" w:hAnsi="Assistant" w:cs="Assistant"/>
          <w:b/>
          <w:color w:val="000000"/>
          <w:sz w:val="24"/>
          <w:szCs w:val="24"/>
          <w:u w:val="single"/>
          <w:rtl/>
        </w:rPr>
        <w:t>עד ליום 21.7.2023.,</w:t>
      </w:r>
      <w:r>
        <w:rPr>
          <w:rFonts w:ascii="Assistant" w:eastAsia="Assistant" w:hAnsi="Assistant" w:cs="Assistant"/>
          <w:b/>
          <w:color w:val="000000"/>
          <w:sz w:val="24"/>
          <w:szCs w:val="24"/>
        </w:rPr>
        <w:t xml:space="preserve"> </w:t>
      </w:r>
      <w:r>
        <w:rPr>
          <w:rFonts w:ascii="Assistant" w:eastAsia="Assistant" w:hAnsi="Assistant" w:cs="Assistant"/>
          <w:color w:val="000000"/>
          <w:sz w:val="24"/>
          <w:szCs w:val="24"/>
          <w:rtl/>
        </w:rPr>
        <w:t>לכתובת דוא"ל:</w:t>
      </w:r>
    </w:p>
    <w:p w:rsidR="003200CA" w:rsidRDefault="00204467">
      <w:pPr>
        <w:pBdr>
          <w:top w:val="nil"/>
          <w:left w:val="nil"/>
          <w:bottom w:val="nil"/>
          <w:right w:val="nil"/>
          <w:between w:val="nil"/>
        </w:pBdr>
        <w:spacing w:after="0" w:line="360" w:lineRule="auto"/>
        <w:ind w:left="792"/>
        <w:jc w:val="both"/>
        <w:rPr>
          <w:rFonts w:ascii="Assistant" w:eastAsia="Assistant" w:hAnsi="Assistant" w:cs="Assistant"/>
          <w:color w:val="000000"/>
          <w:sz w:val="24"/>
          <w:szCs w:val="24"/>
        </w:rPr>
      </w:pPr>
      <w:r>
        <w:rPr>
          <w:rFonts w:ascii="Assistant" w:eastAsia="Assistant" w:hAnsi="Assistant" w:cs="Assistant"/>
          <w:color w:val="000000"/>
          <w:sz w:val="24"/>
          <w:szCs w:val="24"/>
        </w:rPr>
        <w:t xml:space="preserve"> </w:t>
      </w:r>
      <w:hyperlink r:id="rId16">
        <w:r>
          <w:rPr>
            <w:rFonts w:ascii="Assistant" w:eastAsia="Assistant" w:hAnsi="Assistant" w:cs="Assistant"/>
            <w:color w:val="0000FF"/>
            <w:sz w:val="24"/>
            <w:szCs w:val="24"/>
            <w:u w:val="single"/>
          </w:rPr>
          <w:t>Digital-Health@moh.gov.il</w:t>
        </w:r>
      </w:hyperlink>
      <w:r>
        <w:rPr>
          <w:rFonts w:ascii="Assistant" w:eastAsia="Assistant" w:hAnsi="Assistant" w:cs="Assistant"/>
          <w:color w:val="000000"/>
          <w:sz w:val="24"/>
          <w:szCs w:val="24"/>
        </w:rPr>
        <w:t xml:space="preserve">  </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b/>
          <w:color w:val="000000"/>
          <w:sz w:val="24"/>
          <w:szCs w:val="24"/>
          <w:rtl/>
        </w:rPr>
        <w:t>למען הסר ספק, מסמך זה אינו הליך מכרזי ואינו בבחינת בקשה לקבלת הצעות (</w:t>
      </w:r>
      <w:r>
        <w:rPr>
          <w:rFonts w:ascii="Assistant" w:eastAsia="Assistant" w:hAnsi="Assistant" w:cs="Assistant"/>
          <w:color w:val="000000"/>
          <w:sz w:val="24"/>
          <w:szCs w:val="24"/>
        </w:rPr>
        <w:t>RFP</w:t>
      </w:r>
      <w:r>
        <w:rPr>
          <w:rFonts w:ascii="Assistant" w:eastAsia="Assistant" w:hAnsi="Assistant" w:cs="Assistant"/>
          <w:b/>
          <w:color w:val="000000"/>
          <w:sz w:val="24"/>
          <w:szCs w:val="24"/>
        </w:rPr>
        <w:t>)</w:t>
      </w:r>
      <w:r>
        <w:rPr>
          <w:rFonts w:ascii="Assistant" w:eastAsia="Assistant" w:hAnsi="Assistant" w:cs="Assistant"/>
          <w:color w:val="000000"/>
          <w:sz w:val="24"/>
          <w:szCs w:val="24"/>
        </w:rPr>
        <w:t>,</w:t>
      </w:r>
      <w:r>
        <w:rPr>
          <w:rFonts w:ascii="Assistant" w:eastAsia="Assistant" w:hAnsi="Assistant" w:cs="Assistant"/>
          <w:b/>
          <w:color w:val="000000"/>
          <w:sz w:val="24"/>
          <w:szCs w:val="24"/>
        </w:rPr>
        <w:t xml:space="preserve"> </w:t>
      </w:r>
      <w:r>
        <w:rPr>
          <w:rFonts w:ascii="Assistant" w:eastAsia="Assistant" w:hAnsi="Assistant" w:cs="Assistant"/>
          <w:color w:val="000000"/>
          <w:sz w:val="24"/>
          <w:szCs w:val="24"/>
          <w:rtl/>
        </w:rPr>
        <w:t xml:space="preserve">ואין בו כדי לחייב את המזמין לבצע מכרז כאמור או ליצור כל מחויבות חוזית אחרת בין המזמין ובין מי שהגיש מענה לפניה. לאחר קבלת המענים לפניה זו, המזמין ישקול את המשך פעולותיו בהתאם לשיקול דעתו הבלעדי. </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lastRenderedPageBreak/>
        <w:t>כמו כן, מובהר כי מתן התייחסות מצד משיב אינו מהווה יתרון או תנאי להשתתפות במכרז, ככל שייערך בעתיד, ולא יחייב את שיתופו במכרז של המשיב או התקשרות עמו בכל דרך אחרת.</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בהמשך לפנייה זו, המזמין שומר על זכותו, בהתאם לשיקול דעתו הבלעדי:</w:t>
      </w:r>
    </w:p>
    <w:p w:rsidR="003200CA" w:rsidRDefault="00204467">
      <w:pPr>
        <w:numPr>
          <w:ilvl w:val="2"/>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לפנות ולהיפגש עם ארגונים פוטנציאליים בבקשה להצגת מידע והבהרות. </w:t>
      </w:r>
    </w:p>
    <w:p w:rsidR="003200CA" w:rsidRDefault="00204467">
      <w:pPr>
        <w:numPr>
          <w:ilvl w:val="2"/>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להשתמש במידע שייאסף במסגרת הליך הפניה ובעקבות פרסום פנייה זו לצורך כתיבת מכרז, או הליך התקשרותי אחר, או להרכבת רשימת ארגונים פוטנציאליים.</w:t>
      </w:r>
    </w:p>
    <w:p w:rsidR="003200CA" w:rsidRDefault="00204467">
      <w:pPr>
        <w:numPr>
          <w:ilvl w:val="2"/>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ככל שיתקיים בעתיד הליך התקשרות לקבלת השירותים בנושא שבנדון, לרבות מכרז, לשנות או להוסיף תנאים ודרישות והכל בהתאם לצרכים שיקבע המזמין.</w:t>
      </w:r>
    </w:p>
    <w:p w:rsidR="003200CA" w:rsidRDefault="00204467">
      <w:pPr>
        <w:numPr>
          <w:ilvl w:val="2"/>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לפרסם בדרך של מכרז או בכל בדרך אחרת, מפרטים או אפיונים אשר יתבססו על המידע אשר יצטבר כתוצאה מהתהליך. </w:t>
      </w:r>
    </w:p>
    <w:p w:rsidR="003200CA" w:rsidRDefault="00204467">
      <w:pPr>
        <w:numPr>
          <w:ilvl w:val="2"/>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bookmarkStart w:id="6" w:name="_tyjcwt" w:colFirst="0" w:colLast="0"/>
      <w:bookmarkEnd w:id="6"/>
      <w:r>
        <w:rPr>
          <w:rFonts w:ascii="Assistant" w:eastAsia="Assistant" w:hAnsi="Assistant" w:cs="Assistant"/>
          <w:color w:val="000000"/>
          <w:sz w:val="24"/>
          <w:szCs w:val="24"/>
          <w:rtl/>
        </w:rPr>
        <w:t xml:space="preserve">בכפוף לאמור בסעיף </w:t>
      </w:r>
      <w:r>
        <w:rPr>
          <w:rFonts w:ascii="Assistant" w:eastAsia="Assistant" w:hAnsi="Assistant" w:cs="Assistant"/>
          <w:color w:val="000000"/>
          <w:sz w:val="24"/>
          <w:szCs w:val="24"/>
          <w:rtl/>
          <w:cs/>
        </w:rPr>
        <w:t xml:space="preserve">‎3.4.6 להלן, המשרד רשאי לעשות שימוש במידע שיימסר על ידי משיבים לצורך בחינת האפשרות לבצע התקשרות בנושא ולעיצוב הדרישות בהתקשרויות כאמור. </w:t>
      </w:r>
    </w:p>
    <w:p w:rsidR="003200CA" w:rsidRDefault="00204467">
      <w:pPr>
        <w:numPr>
          <w:ilvl w:val="2"/>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בכפוף לכל דין, המשרד ישמור את המידע שהגיע אליו במסגרת הפנייה בסודיות, וכן לא יעשה בו שימוש, כמפורט להלן: </w:t>
      </w:r>
    </w:p>
    <w:p w:rsidR="003200CA" w:rsidRDefault="00204467">
      <w:pPr>
        <w:numPr>
          <w:ilvl w:val="3"/>
          <w:numId w:val="1"/>
        </w:numPr>
        <w:pBdr>
          <w:top w:val="nil"/>
          <w:left w:val="nil"/>
          <w:bottom w:val="nil"/>
          <w:right w:val="nil"/>
          <w:between w:val="nil"/>
        </w:pBdr>
        <w:spacing w:after="0" w:line="360" w:lineRule="auto"/>
        <w:ind w:left="2080" w:hanging="851"/>
        <w:jc w:val="both"/>
        <w:rPr>
          <w:rFonts w:ascii="Assistant" w:eastAsia="Assistant" w:hAnsi="Assistant" w:cs="Assistant"/>
          <w:color w:val="000000"/>
          <w:sz w:val="24"/>
          <w:szCs w:val="24"/>
        </w:rPr>
      </w:pPr>
      <w:r>
        <w:rPr>
          <w:rFonts w:ascii="Assistant" w:eastAsia="Assistant" w:hAnsi="Assistant" w:cs="Assistant"/>
          <w:color w:val="000000"/>
          <w:sz w:val="24"/>
          <w:szCs w:val="24"/>
          <w:rtl/>
        </w:rPr>
        <w:t>לא יפרסם את המידע באופן פומבי.</w:t>
      </w:r>
    </w:p>
    <w:p w:rsidR="003200CA" w:rsidRDefault="00204467">
      <w:pPr>
        <w:numPr>
          <w:ilvl w:val="3"/>
          <w:numId w:val="1"/>
        </w:numPr>
        <w:pBdr>
          <w:top w:val="nil"/>
          <w:left w:val="nil"/>
          <w:bottom w:val="nil"/>
          <w:right w:val="nil"/>
          <w:between w:val="nil"/>
        </w:pBdr>
        <w:spacing w:after="0" w:line="360" w:lineRule="auto"/>
        <w:ind w:left="2080" w:hanging="851"/>
        <w:jc w:val="both"/>
        <w:rPr>
          <w:rFonts w:ascii="Assistant" w:eastAsia="Assistant" w:hAnsi="Assistant" w:cs="Assistant"/>
          <w:color w:val="000000"/>
          <w:sz w:val="24"/>
          <w:szCs w:val="24"/>
        </w:rPr>
      </w:pPr>
      <w:r>
        <w:rPr>
          <w:rFonts w:ascii="Assistant" w:eastAsia="Assistant" w:hAnsi="Assistant" w:cs="Assistant"/>
          <w:color w:val="000000"/>
          <w:sz w:val="24"/>
          <w:szCs w:val="24"/>
          <w:rtl/>
        </w:rPr>
        <w:t>לא יפגע בקניין הרוחני של המשיב.</w:t>
      </w:r>
    </w:p>
    <w:p w:rsidR="003200CA" w:rsidRDefault="00204467">
      <w:pPr>
        <w:numPr>
          <w:ilvl w:val="3"/>
          <w:numId w:val="1"/>
        </w:numPr>
        <w:pBdr>
          <w:top w:val="nil"/>
          <w:left w:val="nil"/>
          <w:bottom w:val="nil"/>
          <w:right w:val="nil"/>
          <w:between w:val="nil"/>
        </w:pBdr>
        <w:spacing w:after="0" w:line="360" w:lineRule="auto"/>
        <w:ind w:left="2080" w:hanging="851"/>
        <w:jc w:val="both"/>
        <w:rPr>
          <w:rFonts w:ascii="Assistant" w:eastAsia="Assistant" w:hAnsi="Assistant" w:cs="Assistant"/>
          <w:color w:val="000000"/>
          <w:sz w:val="24"/>
          <w:szCs w:val="24"/>
        </w:rPr>
      </w:pPr>
      <w:r>
        <w:rPr>
          <w:rFonts w:ascii="Assistant" w:eastAsia="Assistant" w:hAnsi="Assistant" w:cs="Assistant"/>
          <w:color w:val="000000"/>
          <w:sz w:val="24"/>
          <w:szCs w:val="24"/>
          <w:rtl/>
        </w:rPr>
        <w:t>לא יעשה בו שימוש מסחרי למעט למטרות המנויות בפנייה לקבלת מידע.</w:t>
      </w:r>
    </w:p>
    <w:p w:rsidR="003200CA" w:rsidRDefault="00204467">
      <w:pPr>
        <w:numPr>
          <w:ilvl w:val="3"/>
          <w:numId w:val="1"/>
        </w:numPr>
        <w:pBdr>
          <w:top w:val="nil"/>
          <w:left w:val="nil"/>
          <w:bottom w:val="nil"/>
          <w:right w:val="nil"/>
          <w:between w:val="nil"/>
        </w:pBdr>
        <w:spacing w:after="0" w:line="360" w:lineRule="auto"/>
        <w:ind w:left="2080" w:hanging="851"/>
        <w:jc w:val="both"/>
        <w:rPr>
          <w:rFonts w:ascii="Assistant" w:eastAsia="Assistant" w:hAnsi="Assistant" w:cs="Assistant"/>
          <w:color w:val="000000"/>
          <w:sz w:val="24"/>
          <w:szCs w:val="24"/>
        </w:rPr>
      </w:pPr>
      <w:r>
        <w:rPr>
          <w:rFonts w:ascii="Assistant" w:eastAsia="Assistant" w:hAnsi="Assistant" w:cs="Assistant"/>
          <w:color w:val="000000"/>
          <w:sz w:val="24"/>
          <w:szCs w:val="24"/>
          <w:rtl/>
        </w:rPr>
        <w:t>לא יעביר את המידע לצד ג' למעט גורם המעורב בעיצוב ההתקשרות, כגון יועץ מקצועי.</w:t>
      </w:r>
    </w:p>
    <w:p w:rsidR="003200CA" w:rsidRDefault="00204467">
      <w:pPr>
        <w:numPr>
          <w:ilvl w:val="2"/>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על אף האמור לעיל, המשרד יהיה רשאי לפנות אל המשיב ולבקש ממנו לעשות שימוש במידע כאמור בסעיף </w:t>
      </w:r>
      <w:r>
        <w:rPr>
          <w:rFonts w:ascii="Assistant" w:eastAsia="Assistant" w:hAnsi="Assistant" w:cs="Assistant"/>
          <w:color w:val="000000"/>
          <w:sz w:val="24"/>
          <w:szCs w:val="24"/>
          <w:rtl/>
          <w:cs/>
        </w:rPr>
        <w:t>‎3.4.6.</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כל הוצאות הכרוכות במתן התייחסות לפנייה הן באחריותם הבלעדית של המשיבים ועל חשבונם. יודגש, כי משיב לא יהיה זכאי לכל פיצוי, שיפוי, החזר או תשלום כלשהו מהמזמין בגין התייחסות לפנייה.</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משיב המגיש התייחסות לפנייה זו מצהיר כי: </w:t>
      </w:r>
    </w:p>
    <w:p w:rsidR="003200CA" w:rsidRDefault="00204467">
      <w:pPr>
        <w:numPr>
          <w:ilvl w:val="2"/>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הוא מסכים לכל המפורט במסמך ומתחייב שלא יהיו לו תביעות או דרישות מאת המזמין או כל גורם אחר בקשר לשימוש במידע שיימסר על ידו.</w:t>
      </w:r>
    </w:p>
    <w:p w:rsidR="003200CA" w:rsidRDefault="00204467">
      <w:pPr>
        <w:numPr>
          <w:ilvl w:val="2"/>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אין במידע המוגש על ידי המשיב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המזמין מיד עם קבלת דרישה בגין כל סכום שיידרש ו/או יתבע לשלם מחמת תביעה או דרישה כאמור לעיל, לרבות הוצאות ושכ"ט עו"ד.</w:t>
      </w:r>
    </w:p>
    <w:p w:rsidR="003200CA" w:rsidRDefault="00204467">
      <w:pPr>
        <w:numPr>
          <w:ilvl w:val="2"/>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מסמכי פנייה זו הינם רכושו הבלעדי של המזמין.</w:t>
      </w:r>
    </w:p>
    <w:p w:rsidR="003200CA" w:rsidRDefault="00204467">
      <w:pPr>
        <w:numPr>
          <w:ilvl w:val="1"/>
          <w:numId w:val="1"/>
        </w:numPr>
        <w:pBdr>
          <w:top w:val="nil"/>
          <w:left w:val="nil"/>
          <w:bottom w:val="nil"/>
          <w:right w:val="nil"/>
          <w:between w:val="nil"/>
        </w:pBdr>
        <w:spacing w:after="0" w:line="360" w:lineRule="auto"/>
        <w:jc w:val="both"/>
        <w:rPr>
          <w:rFonts w:ascii="Assistant" w:eastAsia="Assistant" w:hAnsi="Assistant" w:cs="Assistant"/>
          <w:color w:val="000000"/>
          <w:sz w:val="24"/>
          <w:szCs w:val="24"/>
        </w:rPr>
      </w:pPr>
      <w:r>
        <w:rPr>
          <w:rFonts w:ascii="Assistant" w:eastAsia="Assistant" w:hAnsi="Assistant" w:cs="Assistant"/>
          <w:color w:val="000000"/>
          <w:sz w:val="24"/>
          <w:szCs w:val="24"/>
          <w:rtl/>
        </w:rPr>
        <w:t xml:space="preserve">פניה זו מפורסמת באישור ועדת המכרזים של המזמין, ובפיקוחה. </w:t>
      </w:r>
      <w:bookmarkStart w:id="7" w:name="3dy6vkm" w:colFirst="0" w:colLast="0"/>
      <w:bookmarkEnd w:id="7"/>
    </w:p>
    <w:p w:rsidR="003200CA" w:rsidRDefault="00204467">
      <w:pPr>
        <w:numPr>
          <w:ilvl w:val="0"/>
          <w:numId w:val="1"/>
        </w:numPr>
        <w:pBdr>
          <w:top w:val="nil"/>
          <w:left w:val="nil"/>
          <w:bottom w:val="nil"/>
          <w:right w:val="nil"/>
          <w:between w:val="nil"/>
        </w:pBdr>
        <w:spacing w:after="0" w:line="360" w:lineRule="auto"/>
        <w:jc w:val="both"/>
        <w:rPr>
          <w:rFonts w:ascii="Assistant" w:eastAsia="Assistant" w:hAnsi="Assistant" w:cs="Assistant"/>
          <w:b/>
          <w:color w:val="000000"/>
          <w:sz w:val="24"/>
          <w:szCs w:val="24"/>
        </w:rPr>
      </w:pPr>
      <w:r>
        <w:rPr>
          <w:rFonts w:ascii="Assistant" w:eastAsia="Assistant" w:hAnsi="Assistant" w:cs="Assistant"/>
          <w:b/>
          <w:color w:val="000000"/>
          <w:sz w:val="24"/>
          <w:szCs w:val="24"/>
          <w:rtl/>
        </w:rPr>
        <w:t>כללי</w:t>
      </w:r>
    </w:p>
    <w:p w:rsidR="003200CA" w:rsidRDefault="00204467">
      <w:pPr>
        <w:pBdr>
          <w:top w:val="nil"/>
          <w:left w:val="nil"/>
          <w:bottom w:val="nil"/>
          <w:right w:val="nil"/>
          <w:between w:val="nil"/>
        </w:pBdr>
        <w:spacing w:after="0" w:line="360" w:lineRule="auto"/>
        <w:ind w:left="360"/>
        <w:jc w:val="both"/>
        <w:rPr>
          <w:rFonts w:ascii="Assistant" w:eastAsia="Assistant" w:hAnsi="Assistant" w:cs="Assistant"/>
          <w:color w:val="000000"/>
          <w:sz w:val="24"/>
          <w:szCs w:val="24"/>
        </w:rPr>
      </w:pPr>
      <w:r>
        <w:rPr>
          <w:rFonts w:ascii="Assistant" w:eastAsia="Assistant" w:hAnsi="Assistant" w:cs="Assistant"/>
          <w:color w:val="000000"/>
          <w:sz w:val="24"/>
          <w:szCs w:val="24"/>
          <w:rtl/>
        </w:rPr>
        <w:lastRenderedPageBreak/>
        <w:t xml:space="preserve">לשאלות, הבהרות או לתיאום פגישה בנושא, ניתן לפנות למר יואל בן אור, אגף בריאות דיגיטלית, באמצעות כתובת המייל </w:t>
      </w:r>
      <w:hyperlink r:id="rId17">
        <w:r>
          <w:rPr>
            <w:rFonts w:ascii="Assistant" w:eastAsia="Assistant" w:hAnsi="Assistant" w:cs="Assistant"/>
            <w:color w:val="0000FF"/>
            <w:sz w:val="24"/>
            <w:szCs w:val="24"/>
            <w:u w:val="single"/>
          </w:rPr>
          <w:t>Digital-Health@moh.gov.il</w:t>
        </w:r>
      </w:hyperlink>
      <w:r>
        <w:rPr>
          <w:rFonts w:ascii="Assistant" w:eastAsia="Assistant" w:hAnsi="Assistant" w:cs="Assistant"/>
          <w:color w:val="000000"/>
          <w:sz w:val="24"/>
          <w:szCs w:val="24"/>
        </w:rPr>
        <w:t xml:space="preserve"> .</w:t>
      </w:r>
    </w:p>
    <w:p w:rsidR="003200CA" w:rsidRDefault="003200CA">
      <w:pPr>
        <w:pBdr>
          <w:top w:val="nil"/>
          <w:left w:val="nil"/>
          <w:bottom w:val="nil"/>
          <w:right w:val="nil"/>
          <w:between w:val="nil"/>
        </w:pBdr>
        <w:spacing w:after="0" w:line="360" w:lineRule="auto"/>
        <w:ind w:left="360"/>
        <w:jc w:val="both"/>
        <w:rPr>
          <w:rFonts w:ascii="Assistant" w:eastAsia="Assistant" w:hAnsi="Assistant" w:cs="Assistant"/>
          <w:color w:val="000000"/>
          <w:sz w:val="24"/>
          <w:szCs w:val="24"/>
        </w:rPr>
      </w:pPr>
    </w:p>
    <w:p w:rsidR="003200CA" w:rsidRDefault="003200CA">
      <w:pPr>
        <w:pBdr>
          <w:top w:val="nil"/>
          <w:left w:val="nil"/>
          <w:bottom w:val="nil"/>
          <w:right w:val="nil"/>
          <w:between w:val="nil"/>
        </w:pBdr>
        <w:spacing w:line="360" w:lineRule="auto"/>
        <w:ind w:left="360"/>
        <w:jc w:val="both"/>
        <w:rPr>
          <w:rFonts w:ascii="Assistant" w:eastAsia="Assistant" w:hAnsi="Assistant" w:cs="Assistant"/>
          <w:color w:val="000000"/>
          <w:sz w:val="24"/>
          <w:szCs w:val="24"/>
        </w:rPr>
      </w:pPr>
    </w:p>
    <w:p w:rsidR="003200CA" w:rsidRDefault="003200CA">
      <w:pPr>
        <w:spacing w:line="360" w:lineRule="auto"/>
        <w:ind w:left="4680"/>
        <w:jc w:val="both"/>
        <w:rPr>
          <w:rFonts w:ascii="Assistant" w:eastAsia="Assistant" w:hAnsi="Assistant" w:cs="Assistant"/>
          <w:b/>
          <w:u w:val="single"/>
        </w:rPr>
      </w:pPr>
    </w:p>
    <w:p w:rsidR="003200CA" w:rsidRDefault="003200CA">
      <w:pPr>
        <w:spacing w:line="276" w:lineRule="auto"/>
        <w:jc w:val="both"/>
        <w:rPr>
          <w:rFonts w:ascii="Assistant" w:eastAsia="Assistant" w:hAnsi="Assistant" w:cs="Assistant"/>
        </w:rPr>
      </w:pPr>
    </w:p>
    <w:sectPr w:rsidR="003200CA">
      <w:headerReference w:type="even" r:id="rId18"/>
      <w:headerReference w:type="default" r:id="rId19"/>
      <w:footerReference w:type="even" r:id="rId20"/>
      <w:footerReference w:type="default" r:id="rId21"/>
      <w:headerReference w:type="first" r:id="rId22"/>
      <w:footerReference w:type="first" r:id="rId23"/>
      <w:pgSz w:w="11906" w:h="16838"/>
      <w:pgMar w:top="1440" w:right="1440" w:bottom="1440" w:left="1440" w:header="567"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483A" w:rsidRDefault="00204467">
      <w:pPr>
        <w:spacing w:after="0" w:line="240" w:lineRule="auto"/>
      </w:pPr>
      <w:r>
        <w:separator/>
      </w:r>
    </w:p>
  </w:endnote>
  <w:endnote w:type="continuationSeparator" w:id="0">
    <w:p w:rsidR="0041483A" w:rsidRDefault="002044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ssistant">
    <w:altName w:val="Times New Roman"/>
    <w:charset w:val="00"/>
    <w:family w:val="auto"/>
    <w:pitch w:val="variable"/>
    <w:sig w:usb0="A00008FF" w:usb1="4000204B" w:usb2="00000000" w:usb3="00000000" w:csb0="0000002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00CA" w:rsidRDefault="003200CA">
    <w:pPr>
      <w:pBdr>
        <w:top w:val="nil"/>
        <w:left w:val="nil"/>
        <w:bottom w:val="nil"/>
        <w:right w:val="nil"/>
        <w:between w:val="nil"/>
      </w:pBdr>
      <w:tabs>
        <w:tab w:val="center" w:pos="4153"/>
        <w:tab w:val="right" w:pos="830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00CA" w:rsidRDefault="00204467">
    <w:pPr>
      <w:pBdr>
        <w:top w:val="nil"/>
        <w:left w:val="nil"/>
        <w:bottom w:val="nil"/>
        <w:right w:val="nil"/>
        <w:between w:val="nil"/>
      </w:pBdr>
      <w:tabs>
        <w:tab w:val="center" w:pos="4153"/>
        <w:tab w:val="right" w:pos="8306"/>
      </w:tabs>
      <w:spacing w:after="0" w:line="240" w:lineRule="auto"/>
      <w:jc w:val="center"/>
      <w:rPr>
        <w:color w:val="000000"/>
        <w:sz w:val="18"/>
        <w:szCs w:val="18"/>
      </w:rPr>
    </w:pPr>
    <w:r>
      <w:rPr>
        <w:color w:val="000000"/>
        <w:sz w:val="18"/>
        <w:szCs w:val="18"/>
      </w:rPr>
      <w:fldChar w:fldCharType="begin"/>
    </w:r>
    <w:r>
      <w:rPr>
        <w:color w:val="000000"/>
        <w:sz w:val="18"/>
        <w:szCs w:val="18"/>
      </w:rPr>
      <w:instrText>PAGE</w:instrText>
    </w:r>
    <w:r>
      <w:rPr>
        <w:color w:val="000000"/>
        <w:sz w:val="18"/>
        <w:szCs w:val="18"/>
      </w:rPr>
      <w:fldChar w:fldCharType="separate"/>
    </w:r>
    <w:r w:rsidR="00251CD7">
      <w:rPr>
        <w:noProof/>
        <w:color w:val="000000"/>
        <w:sz w:val="18"/>
        <w:szCs w:val="18"/>
        <w:rtl/>
      </w:rPr>
      <w:t>4</w:t>
    </w:r>
    <w:r>
      <w:rPr>
        <w:color w:val="000000"/>
        <w:sz w:val="18"/>
        <w:szCs w:val="18"/>
      </w:rPr>
      <w:fldChar w:fldCharType="end"/>
    </w:r>
  </w:p>
  <w:p w:rsidR="003200CA" w:rsidRDefault="00251CD7">
    <w:pPr>
      <w:pBdr>
        <w:top w:val="nil"/>
        <w:left w:val="nil"/>
        <w:bottom w:val="nil"/>
        <w:right w:val="nil"/>
        <w:between w:val="nil"/>
      </w:pBdr>
      <w:tabs>
        <w:tab w:val="center" w:pos="4153"/>
        <w:tab w:val="right" w:pos="8306"/>
      </w:tabs>
      <w:spacing w:after="0" w:line="240" w:lineRule="auto"/>
      <w:rPr>
        <w:color w:val="000000"/>
        <w:sz w:val="20"/>
        <w:szCs w:val="20"/>
      </w:rPr>
    </w:pPr>
    <w:hyperlink r:id="rId1">
      <w:r w:rsidR="00204467">
        <w:rPr>
          <w:color w:val="000000"/>
          <w:sz w:val="20"/>
          <w:szCs w:val="20"/>
        </w:rPr>
        <w:t>Digital-Health@moh.gov.il</w:t>
      </w:r>
    </w:hyperlink>
    <w:r w:rsidR="00204467">
      <w:rPr>
        <w:color w:val="000000"/>
        <w:sz w:val="20"/>
        <w:szCs w:val="20"/>
      </w:rPr>
      <w:t xml:space="preserve"> </w:t>
    </w:r>
    <w:r w:rsidR="00204467">
      <w:rPr>
        <w:noProof/>
      </w:rPr>
      <w:drawing>
        <wp:anchor distT="0" distB="0" distL="0" distR="0" simplePos="0" relativeHeight="251659776" behindDoc="1" locked="0" layoutInCell="1" hidden="0" allowOverlap="1">
          <wp:simplePos x="0" y="0"/>
          <wp:positionH relativeFrom="column">
            <wp:posOffset>-914399</wp:posOffset>
          </wp:positionH>
          <wp:positionV relativeFrom="paragraph">
            <wp:posOffset>0</wp:posOffset>
          </wp:positionV>
          <wp:extent cx="7872730" cy="3387090"/>
          <wp:effectExtent l="0" t="0" r="0" b="0"/>
          <wp:wrapNone/>
          <wp:docPr id="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
                  <a:srcRect/>
                  <a:stretch>
                    <a:fillRect/>
                  </a:stretch>
                </pic:blipFill>
                <pic:spPr>
                  <a:xfrm>
                    <a:off x="0" y="0"/>
                    <a:ext cx="7872730" cy="3387090"/>
                  </a:xfrm>
                  <a:prstGeom prst="rect">
                    <a:avLst/>
                  </a:prstGeom>
                  <a:ln/>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00CA" w:rsidRDefault="003200CA">
    <w:pPr>
      <w:pBdr>
        <w:top w:val="nil"/>
        <w:left w:val="nil"/>
        <w:bottom w:val="nil"/>
        <w:right w:val="nil"/>
        <w:between w:val="nil"/>
      </w:pBdr>
      <w:tabs>
        <w:tab w:val="center" w:pos="4153"/>
        <w:tab w:val="right" w:pos="830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483A" w:rsidRDefault="00204467">
      <w:pPr>
        <w:spacing w:after="0" w:line="240" w:lineRule="auto"/>
      </w:pPr>
      <w:r>
        <w:separator/>
      </w:r>
    </w:p>
  </w:footnote>
  <w:footnote w:type="continuationSeparator" w:id="0">
    <w:p w:rsidR="0041483A" w:rsidRDefault="002044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00CA" w:rsidRDefault="00251CD7">
    <w:pPr>
      <w:pBdr>
        <w:top w:val="nil"/>
        <w:left w:val="nil"/>
        <w:bottom w:val="nil"/>
        <w:right w:val="nil"/>
        <w:between w:val="nil"/>
      </w:pBdr>
      <w:tabs>
        <w:tab w:val="center" w:pos="4153"/>
        <w:tab w:val="right" w:pos="8306"/>
      </w:tabs>
      <w:spacing w:after="0" w:line="240" w:lineRule="auto"/>
      <w:rPr>
        <w:color w:val="000000"/>
      </w:rPr>
    </w:pPr>
    <w:r>
      <w:rPr>
        <w:color w:val="00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25" type="#_x0000_t75" alt="" style="position:absolute;left:0;text-align:left;margin-left:0;margin-top:0;width:620pt;height:877pt;z-index:-251654656;mso-position-horizontal:center;mso-position-horizontal-relative:margin;mso-position-vertical:center;mso-position-vertical-relative:margin">
          <v:imagedata r:id="rId1" o:title="image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00CA" w:rsidRDefault="00204467">
    <w:pPr>
      <w:pBdr>
        <w:top w:val="nil"/>
        <w:left w:val="nil"/>
        <w:bottom w:val="nil"/>
        <w:right w:val="nil"/>
        <w:between w:val="nil"/>
      </w:pBdr>
      <w:tabs>
        <w:tab w:val="center" w:pos="4153"/>
        <w:tab w:val="right" w:pos="8306"/>
      </w:tabs>
      <w:spacing w:after="0" w:line="240" w:lineRule="auto"/>
      <w:jc w:val="center"/>
      <w:rPr>
        <w:color w:val="000000"/>
        <w:sz w:val="20"/>
        <w:szCs w:val="20"/>
      </w:rPr>
    </w:pPr>
    <w:r>
      <w:rPr>
        <w:noProof/>
      </w:rPr>
      <w:drawing>
        <wp:anchor distT="0" distB="0" distL="0" distR="0" simplePos="0" relativeHeight="251653632" behindDoc="1" locked="0" layoutInCell="1" hidden="0" allowOverlap="1">
          <wp:simplePos x="0" y="0"/>
          <wp:positionH relativeFrom="column">
            <wp:posOffset>-6349</wp:posOffset>
          </wp:positionH>
          <wp:positionV relativeFrom="paragraph">
            <wp:posOffset>135255</wp:posOffset>
          </wp:positionV>
          <wp:extent cx="1130300" cy="442595"/>
          <wp:effectExtent l="0" t="0" r="0" b="0"/>
          <wp:wrapNone/>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1130300" cy="442595"/>
                  </a:xfrm>
                  <a:prstGeom prst="rect">
                    <a:avLst/>
                  </a:prstGeom>
                  <a:ln/>
                </pic:spPr>
              </pic:pic>
            </a:graphicData>
          </a:graphic>
        </wp:anchor>
      </w:drawing>
    </w:r>
  </w:p>
  <w:p w:rsidR="003200CA" w:rsidRDefault="00204467">
    <w:pPr>
      <w:pBdr>
        <w:top w:val="nil"/>
        <w:left w:val="nil"/>
        <w:bottom w:val="nil"/>
        <w:right w:val="nil"/>
        <w:between w:val="nil"/>
      </w:pBdr>
      <w:tabs>
        <w:tab w:val="center" w:pos="4153"/>
        <w:tab w:val="right" w:pos="8306"/>
      </w:tabs>
      <w:spacing w:after="0" w:line="240" w:lineRule="auto"/>
      <w:rPr>
        <w:b/>
        <w:color w:val="000000"/>
        <w:sz w:val="20"/>
        <w:szCs w:val="20"/>
      </w:rPr>
    </w:pPr>
    <w:r>
      <w:rPr>
        <w:b/>
        <w:color w:val="000000"/>
        <w:sz w:val="20"/>
        <w:szCs w:val="20"/>
        <w:rtl/>
      </w:rPr>
      <w:t>אגף בריאות דיגיטלית</w:t>
    </w:r>
  </w:p>
  <w:p w:rsidR="003200CA" w:rsidRDefault="00204467">
    <w:pPr>
      <w:pBdr>
        <w:top w:val="nil"/>
        <w:left w:val="nil"/>
        <w:bottom w:val="nil"/>
        <w:right w:val="nil"/>
        <w:between w:val="nil"/>
      </w:pBdr>
      <w:tabs>
        <w:tab w:val="center" w:pos="4153"/>
        <w:tab w:val="right" w:pos="8306"/>
      </w:tabs>
      <w:spacing w:after="0" w:line="240" w:lineRule="auto"/>
      <w:rPr>
        <w:color w:val="000000"/>
        <w:sz w:val="20"/>
        <w:szCs w:val="20"/>
      </w:rPr>
    </w:pPr>
    <w:r>
      <w:rPr>
        <w:color w:val="000000"/>
        <w:sz w:val="20"/>
        <w:szCs w:val="20"/>
        <w:rtl/>
      </w:rPr>
      <w:t>משרד הבריאות</w:t>
    </w:r>
  </w:p>
  <w:p w:rsidR="003200CA" w:rsidRDefault="00204467">
    <w:pPr>
      <w:pBdr>
        <w:top w:val="nil"/>
        <w:left w:val="nil"/>
        <w:bottom w:val="nil"/>
        <w:right w:val="nil"/>
        <w:between w:val="nil"/>
      </w:pBdr>
      <w:tabs>
        <w:tab w:val="center" w:pos="4153"/>
        <w:tab w:val="right" w:pos="8306"/>
      </w:tabs>
      <w:spacing w:after="0" w:line="240" w:lineRule="auto"/>
      <w:rPr>
        <w:rFonts w:ascii="Assistant" w:eastAsia="Assistant" w:hAnsi="Assistant" w:cs="Assistant"/>
        <w:color w:val="000000"/>
        <w:sz w:val="20"/>
        <w:szCs w:val="20"/>
      </w:rPr>
    </w:pPr>
    <w:r>
      <w:rPr>
        <w:noProof/>
      </w:rPr>
      <mc:AlternateContent>
        <mc:Choice Requires="wps">
          <w:drawing>
            <wp:anchor distT="0" distB="0" distL="114300" distR="114300" simplePos="0" relativeHeight="251654656" behindDoc="0" locked="0" layoutInCell="1" hidden="0" allowOverlap="1">
              <wp:simplePos x="0" y="0"/>
              <wp:positionH relativeFrom="column">
                <wp:posOffset>5613400</wp:posOffset>
              </wp:positionH>
              <wp:positionV relativeFrom="paragraph">
                <wp:posOffset>0</wp:posOffset>
              </wp:positionV>
              <wp:extent cx="78740" cy="78740"/>
              <wp:effectExtent l="0" t="0" r="0" b="0"/>
              <wp:wrapNone/>
              <wp:docPr id="1" name=""/>
              <wp:cNvGraphicFramePr/>
              <a:graphic xmlns:a="http://schemas.openxmlformats.org/drawingml/2006/main">
                <a:graphicData uri="http://schemas.microsoft.com/office/word/2010/wordprocessingShape">
                  <wps:wsp>
                    <wps:cNvSpPr/>
                    <wps:spPr>
                      <a:xfrm>
                        <a:off x="0" y="0"/>
                        <a:ext cx="78740" cy="78740"/>
                      </a:xfrm>
                      <a:prstGeom prst="ellipse">
                        <a:avLst/>
                      </a:prstGeom>
                      <a:solidFill>
                        <a:srgbClr val="E1E9B6"/>
                      </a:solidFill>
                      <a:ln>
                        <a:noFill/>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5613400</wp:posOffset>
              </wp:positionH>
              <wp:positionV relativeFrom="paragraph">
                <wp:posOffset>0</wp:posOffset>
              </wp:positionV>
              <wp:extent cx="78740" cy="78740"/>
              <wp:effectExtent b="0" l="0" r="0" t="0"/>
              <wp:wrapNone/>
              <wp:docPr id="1" name="image3.png"/>
              <a:graphic>
                <a:graphicData uri="http://schemas.openxmlformats.org/drawingml/2006/picture">
                  <pic:pic>
                    <pic:nvPicPr>
                      <pic:cNvPr id="0" name="image3.png"/>
                      <pic:cNvPicPr preferRelativeResize="0"/>
                    </pic:nvPicPr>
                    <pic:blipFill>
                      <a:blip r:embed="rId2"/>
                      <a:srcRect b="0" l="0" r="0" t="0"/>
                      <a:stretch>
                        <a:fillRect/>
                      </a:stretch>
                    </pic:blipFill>
                    <pic:spPr>
                      <a:xfrm>
                        <a:off x="0" y="0"/>
                        <a:ext cx="78740" cy="78740"/>
                      </a:xfrm>
                      <a:prstGeom prst="rect"/>
                      <a:ln/>
                    </pic:spPr>
                  </pic:pic>
                </a:graphicData>
              </a:graphic>
            </wp:anchor>
          </w:drawing>
        </mc:Fallback>
      </mc:AlternateContent>
    </w:r>
    <w:r>
      <w:rPr>
        <w:noProof/>
      </w:rPr>
      <mc:AlternateContent>
        <mc:Choice Requires="wps">
          <w:drawing>
            <wp:anchor distT="0" distB="0" distL="114300" distR="114300" simplePos="0" relativeHeight="251655680" behindDoc="0" locked="0" layoutInCell="1" hidden="0" allowOverlap="1">
              <wp:simplePos x="0" y="0"/>
              <wp:positionH relativeFrom="column">
                <wp:posOffset>5442585</wp:posOffset>
              </wp:positionH>
              <wp:positionV relativeFrom="paragraph">
                <wp:posOffset>2539</wp:posOffset>
              </wp:positionV>
              <wp:extent cx="78740" cy="78740"/>
              <wp:effectExtent l="0" t="0" r="0" b="0"/>
              <wp:wrapNone/>
              <wp:docPr id="2" name=""/>
              <wp:cNvGraphicFramePr/>
              <a:graphic xmlns:a="http://schemas.openxmlformats.org/drawingml/2006/main">
                <a:graphicData uri="http://schemas.microsoft.com/office/word/2010/wordprocessingShape">
                  <wps:wsp>
                    <wps:cNvSpPr/>
                    <wps:spPr>
                      <a:xfrm>
                        <a:off x="0" y="0"/>
                        <a:ext cx="78740" cy="78740"/>
                      </a:xfrm>
                      <a:prstGeom prst="ellipse">
                        <a:avLst/>
                      </a:prstGeom>
                      <a:solidFill>
                        <a:srgbClr val="9ADDED"/>
                      </a:solidFill>
                      <a:ln>
                        <a:noFill/>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5442585</wp:posOffset>
              </wp:positionH>
              <wp:positionV relativeFrom="paragraph">
                <wp:posOffset>2539</wp:posOffset>
              </wp:positionV>
              <wp:extent cx="78740" cy="78740"/>
              <wp:effectExtent b="0" l="0" r="0" t="0"/>
              <wp:wrapNone/>
              <wp:docPr id="2" name="image7.png"/>
              <a:graphic>
                <a:graphicData uri="http://schemas.openxmlformats.org/drawingml/2006/picture">
                  <pic:pic>
                    <pic:nvPicPr>
                      <pic:cNvPr id="0" name="image7.png"/>
                      <pic:cNvPicPr preferRelativeResize="0"/>
                    </pic:nvPicPr>
                    <pic:blipFill>
                      <a:blip r:embed="rId3"/>
                      <a:srcRect b="0" l="0" r="0" t="0"/>
                      <a:stretch>
                        <a:fillRect/>
                      </a:stretch>
                    </pic:blipFill>
                    <pic:spPr>
                      <a:xfrm>
                        <a:off x="0" y="0"/>
                        <a:ext cx="78740" cy="78740"/>
                      </a:xfrm>
                      <a:prstGeom prst="rect"/>
                      <a:ln/>
                    </pic:spPr>
                  </pic:pic>
                </a:graphicData>
              </a:graphic>
            </wp:anchor>
          </w:drawing>
        </mc:Fallback>
      </mc:AlternateContent>
    </w:r>
    <w:r>
      <w:rPr>
        <w:noProof/>
      </w:rPr>
      <mc:AlternateContent>
        <mc:Choice Requires="wps">
          <w:drawing>
            <wp:anchor distT="0" distB="0" distL="114300" distR="114300" simplePos="0" relativeHeight="251656704" behindDoc="0" locked="0" layoutInCell="1" hidden="0" allowOverlap="1">
              <wp:simplePos x="0" y="0"/>
              <wp:positionH relativeFrom="column">
                <wp:posOffset>5274310</wp:posOffset>
              </wp:positionH>
              <wp:positionV relativeFrom="paragraph">
                <wp:posOffset>2539</wp:posOffset>
              </wp:positionV>
              <wp:extent cx="78740" cy="78740"/>
              <wp:effectExtent l="0" t="0" r="0" b="0"/>
              <wp:wrapNone/>
              <wp:docPr id="3" name=""/>
              <wp:cNvGraphicFramePr/>
              <a:graphic xmlns:a="http://schemas.openxmlformats.org/drawingml/2006/main">
                <a:graphicData uri="http://schemas.microsoft.com/office/word/2010/wordprocessingShape">
                  <wps:wsp>
                    <wps:cNvSpPr/>
                    <wps:spPr>
                      <a:xfrm>
                        <a:off x="0" y="0"/>
                        <a:ext cx="78740" cy="78740"/>
                      </a:xfrm>
                      <a:prstGeom prst="ellipse">
                        <a:avLst/>
                      </a:prstGeom>
                      <a:solidFill>
                        <a:srgbClr val="7CBDD9"/>
                      </a:solidFill>
                      <a:ln>
                        <a:noFill/>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5274310</wp:posOffset>
              </wp:positionH>
              <wp:positionV relativeFrom="paragraph">
                <wp:posOffset>2539</wp:posOffset>
              </wp:positionV>
              <wp:extent cx="78740" cy="78740"/>
              <wp:effectExtent b="0" l="0" r="0" t="0"/>
              <wp:wrapNone/>
              <wp:docPr id="3" name="image8.png"/>
              <a:graphic>
                <a:graphicData uri="http://schemas.openxmlformats.org/drawingml/2006/picture">
                  <pic:pic>
                    <pic:nvPicPr>
                      <pic:cNvPr id="0" name="image8.png"/>
                      <pic:cNvPicPr preferRelativeResize="0"/>
                    </pic:nvPicPr>
                    <pic:blipFill>
                      <a:blip r:embed="rId4"/>
                      <a:srcRect b="0" l="0" r="0" t="0"/>
                      <a:stretch>
                        <a:fillRect/>
                      </a:stretch>
                    </pic:blipFill>
                    <pic:spPr>
                      <a:xfrm>
                        <a:off x="0" y="0"/>
                        <a:ext cx="78740" cy="78740"/>
                      </a:xfrm>
                      <a:prstGeom prst="rect"/>
                      <a:ln/>
                    </pic:spPr>
                  </pic:pic>
                </a:graphicData>
              </a:graphic>
            </wp:anchor>
          </w:drawing>
        </mc:Fallback>
      </mc:AlternateContent>
    </w:r>
  </w:p>
  <w:p w:rsidR="003200CA" w:rsidRDefault="003200CA">
    <w:pPr>
      <w:pBdr>
        <w:top w:val="nil"/>
        <w:left w:val="nil"/>
        <w:bottom w:val="nil"/>
        <w:right w:val="nil"/>
        <w:between w:val="nil"/>
      </w:pBdr>
      <w:tabs>
        <w:tab w:val="center" w:pos="4153"/>
        <w:tab w:val="right" w:pos="8306"/>
      </w:tabs>
      <w:spacing w:after="0" w:line="240" w:lineRule="auto"/>
      <w:rPr>
        <w:rFonts w:ascii="Assistant" w:eastAsia="Assistant" w:hAnsi="Assistant" w:cs="Assistant"/>
        <w:color w:val="000000"/>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00CA" w:rsidRDefault="00251CD7">
    <w:pPr>
      <w:pBdr>
        <w:top w:val="nil"/>
        <w:left w:val="nil"/>
        <w:bottom w:val="nil"/>
        <w:right w:val="nil"/>
        <w:between w:val="nil"/>
      </w:pBdr>
      <w:tabs>
        <w:tab w:val="center" w:pos="4153"/>
        <w:tab w:val="right" w:pos="8306"/>
      </w:tabs>
      <w:spacing w:after="0" w:line="240" w:lineRule="auto"/>
      <w:rPr>
        <w:color w:val="000000"/>
      </w:rPr>
    </w:pPr>
    <w:r>
      <w:rPr>
        <w:color w:val="00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 style="position:absolute;left:0;text-align:left;margin-left:0;margin-top:0;width:620pt;height:877pt;z-index:-251655680;mso-position-horizontal:center;mso-position-horizontal-relative:margin;mso-position-vertical:center;mso-position-vertical-relative:margin">
          <v:imagedata r:id="rId1" o:title="image1"/>
          <w10:wrap anchorx="margin" anchory="margin"/>
        </v:shape>
      </w:pict>
    </w:r>
    <w:r w:rsidR="00204467">
      <w:rPr>
        <w:noProof/>
      </w:rPr>
      <w:drawing>
        <wp:anchor distT="0" distB="0" distL="114300" distR="114300" simplePos="0" relativeHeight="251657728" behindDoc="0" locked="0" layoutInCell="1" hidden="0" allowOverlap="1">
          <wp:simplePos x="0" y="0"/>
          <wp:positionH relativeFrom="column">
            <wp:posOffset>3951605</wp:posOffset>
          </wp:positionH>
          <wp:positionV relativeFrom="paragraph">
            <wp:posOffset>-182244</wp:posOffset>
          </wp:positionV>
          <wp:extent cx="1116902" cy="397447"/>
          <wp:effectExtent l="0" t="0" r="0" b="0"/>
          <wp:wrapSquare wrapText="bothSides" distT="0" distB="0" distL="114300" distR="11430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
                  <a:srcRect/>
                  <a:stretch>
                    <a:fillRect/>
                  </a:stretch>
                </pic:blipFill>
                <pic:spPr>
                  <a:xfrm>
                    <a:off x="0" y="0"/>
                    <a:ext cx="1116902" cy="397447"/>
                  </a:xfrm>
                  <a:prstGeom prst="rect">
                    <a:avLst/>
                  </a:prstGeom>
                  <a:ln/>
                </pic:spPr>
              </pic:pic>
            </a:graphicData>
          </a:graphic>
        </wp:anchor>
      </w:drawing>
    </w:r>
    <w:r w:rsidR="00204467">
      <w:rPr>
        <w:noProof/>
      </w:rPr>
      <w:drawing>
        <wp:anchor distT="0" distB="0" distL="114300" distR="114300" simplePos="0" relativeHeight="251658752" behindDoc="0" locked="0" layoutInCell="1" hidden="0" allowOverlap="1">
          <wp:simplePos x="0" y="0"/>
          <wp:positionH relativeFrom="column">
            <wp:posOffset>5394960</wp:posOffset>
          </wp:positionH>
          <wp:positionV relativeFrom="paragraph">
            <wp:posOffset>-179069</wp:posOffset>
          </wp:positionV>
          <wp:extent cx="784860" cy="465455"/>
          <wp:effectExtent l="0" t="0" r="0" b="0"/>
          <wp:wrapSquare wrapText="bothSides" distT="0" distB="0" distL="114300" distR="11430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
                  <a:srcRect/>
                  <a:stretch>
                    <a:fillRect/>
                  </a:stretch>
                </pic:blipFill>
                <pic:spPr>
                  <a:xfrm>
                    <a:off x="0" y="0"/>
                    <a:ext cx="784860" cy="46545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A193E"/>
    <w:multiLevelType w:val="multilevel"/>
    <w:tmpl w:val="40046D90"/>
    <w:lvl w:ilvl="0">
      <w:start w:val="1"/>
      <w:numFmt w:val="decimal"/>
      <w:lvlText w:val="%1."/>
      <w:lvlJc w:val="left"/>
      <w:pPr>
        <w:ind w:left="720" w:hanging="360"/>
      </w:pPr>
      <w:rPr>
        <w:rFonts w:ascii="David" w:eastAsia="David" w:hAnsi="David" w:cs="David"/>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DF479CF"/>
    <w:multiLevelType w:val="multilevel"/>
    <w:tmpl w:val="AA642E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00CA"/>
    <w:rsid w:val="00111999"/>
    <w:rsid w:val="001D0FF6"/>
    <w:rsid w:val="001F3C83"/>
    <w:rsid w:val="00204467"/>
    <w:rsid w:val="00251CD7"/>
    <w:rsid w:val="003200CA"/>
    <w:rsid w:val="0037437D"/>
    <w:rsid w:val="0041483A"/>
    <w:rsid w:val="007010CD"/>
    <w:rsid w:val="009E1D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3EB8C9"/>
  <w15:docId w15:val="{9F19E833-8B84-4048-8FC9-723B0B959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spacing w:before="240" w:after="60" w:line="276" w:lineRule="auto"/>
      <w:outlineLvl w:val="0"/>
    </w:pPr>
    <w:rPr>
      <w:rFonts w:ascii="Cambria" w:eastAsia="Cambria" w:hAnsi="Cambria" w:cs="Cambria"/>
      <w:b/>
      <w:sz w:val="32"/>
      <w:szCs w:val="32"/>
    </w:rPr>
  </w:style>
  <w:style w:type="paragraph" w:styleId="2">
    <w:name w:val="heading 2"/>
    <w:basedOn w:val="a"/>
    <w:next w:val="a"/>
    <w:pPr>
      <w:keepNext/>
      <w:keepLines/>
      <w:spacing w:before="40" w:after="0"/>
      <w:outlineLvl w:val="1"/>
    </w:pPr>
    <w:rPr>
      <w:color w:val="2E75B5"/>
      <w:sz w:val="26"/>
      <w:szCs w:val="2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Balloon Text"/>
    <w:basedOn w:val="a"/>
    <w:link w:val="a6"/>
    <w:uiPriority w:val="99"/>
    <w:semiHidden/>
    <w:unhideWhenUsed/>
    <w:rsid w:val="001F3C83"/>
    <w:pPr>
      <w:spacing w:after="0" w:line="240" w:lineRule="auto"/>
    </w:pPr>
    <w:rPr>
      <w:rFonts w:ascii="Tahoma" w:hAnsi="Tahoma" w:cs="Tahoma"/>
      <w:sz w:val="18"/>
      <w:szCs w:val="18"/>
    </w:rPr>
  </w:style>
  <w:style w:type="character" w:customStyle="1" w:styleId="a6">
    <w:name w:val="טקסט בלונים תו"/>
    <w:basedOn w:val="a0"/>
    <w:link w:val="a5"/>
    <w:uiPriority w:val="99"/>
    <w:semiHidden/>
    <w:rsid w:val="001F3C83"/>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tazkirim.gov.il/s/law-item/a093Y00001ddkKwQAI/%D7%AA%D7%96%D7%9B%D7%99%D7%A8-%D7%97%D7%95%D7%A7-%D7%A0%D7%99%D7%95%D7%93-%D7%9E%D7%99%D7%93%D7%A2-%D7%91%D7%A8%D7%99%D7%90%D7%95%D7%AA-%D7%94%D7%AA%D7%A9%D7%A4%D7%922023?language=iw" TargetMode="External"/><Relationship Id="rId13" Type="http://schemas.openxmlformats.org/officeDocument/2006/relationships/hyperlink" Target="https://www.tazkirim.gov.il/s/law-item/a093Y00001ddkKwQAI/%D7%AA%D7%96%D7%9B%D7%99%D7%A8-%D7%97%D7%95%D7%A7-%D7%A0%D7%99%D7%95%D7%93-%D7%9E%D7%99%D7%93%D7%A2-%D7%91%D7%A8%D7%99%D7%90%D7%95%D7%AA-%D7%94%D7%AA%D7%A9%D7%A4%D7%922023?language=iw"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https://www.tazkirim.gov.il/s/law-item/a093Y00001ddkKwQAI/%D7%AA%D7%96%D7%9B%D7%99%D7%A8-%D7%97%D7%95%D7%A7-%D7%A0%D7%99%D7%95%D7%93-%D7%9E%D7%99%D7%93%D7%A2-%D7%91%D7%A8%D7%99%D7%90%D7%95%D7%AA-%D7%94%D7%AA%D7%A9%D7%A4%D7%922023?language=iw" TargetMode="External"/><Relationship Id="rId12" Type="http://schemas.openxmlformats.org/officeDocument/2006/relationships/hyperlink" Target="https://www.tazkirim.gov.il/s/law-item/a093Y00001ddkKwQAI/%D7%AA%D7%96%D7%9B%D7%99%D7%A8-%D7%97%D7%95%D7%A7-%D7%A0%D7%99%D7%95%D7%93-%D7%9E%D7%99%D7%93%D7%A2-%D7%91%D7%A8%D7%99%D7%90%D7%95%D7%AA-%D7%94%D7%AA%D7%A9%D7%A4%D7%922023?language=iw" TargetMode="External"/><Relationship Id="rId17" Type="http://schemas.openxmlformats.org/officeDocument/2006/relationships/hyperlink" Target="mailto:Digital-Health@moh.gov.i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Digital-Health@moh.gov.il"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tazkirim.gov.il/s/law-item/a093Y00001ddkKwQAI/%D7%AA%D7%96%D7%9B%D7%99%D7%A8-%D7%97%D7%95%D7%A7-%D7%A0%D7%99%D7%95%D7%93-%D7%9E%D7%99%D7%93%D7%A2-%D7%91%D7%A8%D7%99%D7%90%D7%95%D7%AA-%D7%94%D7%AA%D7%A9%D7%A4%D7%922023?language=iw"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tazkirim.gov.il/s/law-item/a093Y00001ddkKwQAI/%D7%AA%D7%96%D7%9B%D7%99%D7%A8-%D7%97%D7%95%D7%A7-%D7%A0%D7%99%D7%95%D7%93-%D7%9E%D7%99%D7%93%D7%A2-%D7%91%D7%A8%D7%99%D7%90%D7%95%D7%AA-%D7%94%D7%AA%D7%A9%D7%A4%D7%922023?language=iw" TargetMode="External"/><Relationship Id="rId23" Type="http://schemas.openxmlformats.org/officeDocument/2006/relationships/footer" Target="footer3.xml"/><Relationship Id="rId10" Type="http://schemas.openxmlformats.org/officeDocument/2006/relationships/hyperlink" Target="https://www.tazkirim.gov.il/s/law-item/a093Y00001ddkKwQAI/%D7%AA%D7%96%D7%9B%D7%99%D7%A8-%D7%97%D7%95%D7%A7-%D7%A0%D7%99%D7%95%D7%93-%D7%9E%D7%99%D7%93%D7%A2-%D7%91%D7%A8%D7%99%D7%90%D7%95%D7%AA-%D7%94%D7%AA%D7%A9%D7%A4%D7%922023?language=iw"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www.tazkirim.gov.il/s/law-item/a093Y00001ddkKwQAI/%D7%AA%D7%96%D7%9B%D7%99%D7%A8-%D7%97%D7%95%D7%A7-%D7%A0%D7%99%D7%95%D7%93-%D7%9E%D7%99%D7%93%D7%A2-%D7%91%D7%A8%D7%99%D7%90%D7%95%D7%AA-%D7%94%D7%AA%D7%A9%D7%A4%D7%922023?language=iw" TargetMode="External"/><Relationship Id="rId14" Type="http://schemas.openxmlformats.org/officeDocument/2006/relationships/hyperlink" Target="https://www.tazkirim.gov.il/s/law-item/a093Y00001ddkKwQAI/%D7%AA%D7%96%D7%9B%D7%99%D7%A8-%D7%97%D7%95%D7%A7-%D7%A0%D7%99%D7%95%D7%93-%D7%9E%D7%99%D7%93%D7%A2-%D7%91%D7%A8%D7%99%D7%90%D7%95%D7%AA-%D7%94%D7%AA%D7%A9%D7%A4%D7%922023?language=iw"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mailto:Digital-Health@mo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8.png"/></Relationships>
</file>

<file path=word/_rels/header3.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1358</Words>
  <Characters>6792</Characters>
  <Application>Microsoft Office Word</Application>
  <DocSecurity>0</DocSecurity>
  <Lines>56</Lines>
  <Paragraphs>16</Paragraphs>
  <ScaleCrop>false</ScaleCrop>
  <HeadingPairs>
    <vt:vector size="2" baseType="variant">
      <vt:variant>
        <vt:lpstr>שם</vt:lpstr>
      </vt:variant>
      <vt:variant>
        <vt:i4>1</vt:i4>
      </vt:variant>
    </vt:vector>
  </HeadingPairs>
  <TitlesOfParts>
    <vt:vector size="1" baseType="lpstr">
      <vt:lpstr/>
    </vt:vector>
  </TitlesOfParts>
  <Company>MOH</Company>
  <LinksUpToDate>false</LinksUpToDate>
  <CharactersWithSpaces>8134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יואל בן-אור</dc:creator>
  <cp:lastModifiedBy>דורין אמויאל</cp:lastModifiedBy>
  <cp:revision>3</cp:revision>
  <dcterms:created xsi:type="dcterms:W3CDTF">2023-07-02T08:11:00Z</dcterms:created>
  <dcterms:modified xsi:type="dcterms:W3CDTF">2023-07-02T09:49:00Z</dcterms:modified>
</cp:coreProperties>
</file>